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DCE2" w14:textId="77777777" w:rsidR="0090485E" w:rsidRPr="0011456F" w:rsidRDefault="0090485E" w:rsidP="0011456F">
      <w:pPr>
        <w:tabs>
          <w:tab w:val="left" w:pos="7384"/>
        </w:tabs>
        <w:ind w:left="284"/>
      </w:pPr>
      <w:bookmarkStart w:id="0" w:name="_Hlk16100081"/>
      <w:bookmarkEnd w:id="0"/>
      <w:r w:rsidRPr="0011456F">
        <w:tab/>
      </w:r>
    </w:p>
    <w:p w14:paraId="501E40BD" w14:textId="1B403B69" w:rsidR="00016461" w:rsidRPr="00016461" w:rsidRDefault="000230D6" w:rsidP="000230D6">
      <w:pPr>
        <w:pStyle w:val="NoSpacing"/>
        <w:spacing w:before="40" w:line="216" w:lineRule="auto"/>
        <w:rPr>
          <w:color w:val="6CACE4"/>
          <w:sz w:val="44"/>
          <w:szCs w:val="44"/>
          <w:lang w:val="en-GB"/>
        </w:rPr>
      </w:pPr>
      <w:r>
        <w:rPr>
          <w:color w:val="6CACE4"/>
          <w:sz w:val="44"/>
          <w:szCs w:val="44"/>
          <w:lang w:val="en-GB"/>
        </w:rPr>
        <w:t>B</w:t>
      </w:r>
      <w:r w:rsidR="00016461" w:rsidRPr="00016461">
        <w:rPr>
          <w:color w:val="6CACE4"/>
          <w:sz w:val="44"/>
          <w:szCs w:val="44"/>
          <w:lang w:val="en-GB"/>
        </w:rPr>
        <w:t xml:space="preserve">arclays </w:t>
      </w:r>
      <w:r>
        <w:rPr>
          <w:color w:val="6CACE4"/>
          <w:sz w:val="44"/>
          <w:szCs w:val="44"/>
          <w:lang w:val="en-GB"/>
        </w:rPr>
        <w:t xml:space="preserve">EPDQ </w:t>
      </w:r>
      <w:r w:rsidR="00016461" w:rsidRPr="00016461">
        <w:rPr>
          <w:color w:val="6CACE4"/>
          <w:sz w:val="44"/>
          <w:szCs w:val="44"/>
          <w:lang w:val="en-GB"/>
        </w:rPr>
        <w:t>3</w:t>
      </w:r>
      <w:r>
        <w:rPr>
          <w:color w:val="6CACE4"/>
          <w:sz w:val="44"/>
          <w:szCs w:val="44"/>
          <w:lang w:val="en-GB"/>
        </w:rPr>
        <w:t>D</w:t>
      </w:r>
      <w:r w:rsidR="00016461" w:rsidRPr="00016461">
        <w:rPr>
          <w:color w:val="6CACE4"/>
          <w:sz w:val="44"/>
          <w:szCs w:val="44"/>
          <w:lang w:val="en-GB"/>
        </w:rPr>
        <w:t xml:space="preserve"> </w:t>
      </w:r>
      <w:r>
        <w:rPr>
          <w:color w:val="6CACE4"/>
          <w:sz w:val="44"/>
          <w:szCs w:val="44"/>
          <w:lang w:val="en-GB"/>
        </w:rPr>
        <w:t>S</w:t>
      </w:r>
      <w:r w:rsidR="00016461" w:rsidRPr="00016461">
        <w:rPr>
          <w:color w:val="6CACE4"/>
          <w:sz w:val="44"/>
          <w:szCs w:val="44"/>
          <w:lang w:val="en-GB"/>
        </w:rPr>
        <w:t>ecure 2</w:t>
      </w:r>
    </w:p>
    <w:p w14:paraId="2971857C" w14:textId="77777777" w:rsidR="000230D6" w:rsidRDefault="000230D6" w:rsidP="00016461">
      <w:pPr>
        <w:spacing w:after="0" w:line="240" w:lineRule="auto"/>
        <w:rPr>
          <w:rFonts w:eastAsia="Times New Roman" w:cs="Segoe UI"/>
          <w:b/>
          <w:bCs/>
          <w:szCs w:val="20"/>
          <w:lang w:eastAsia="en-GB"/>
        </w:rPr>
      </w:pPr>
    </w:p>
    <w:p w14:paraId="35861D85" w14:textId="2052F444" w:rsidR="000230D6" w:rsidRDefault="000230D6" w:rsidP="00016461">
      <w:pPr>
        <w:spacing w:after="0" w:line="240" w:lineRule="auto"/>
        <w:rPr>
          <w:rFonts w:eastAsia="Times New Roman" w:cs="Segoe UI"/>
          <w:szCs w:val="20"/>
          <w:lang w:eastAsia="en-GB"/>
        </w:rPr>
      </w:pPr>
      <w:r w:rsidRPr="000230D6">
        <w:rPr>
          <w:rFonts w:eastAsia="Times New Roman" w:cs="Segoe UI"/>
          <w:b/>
          <w:bCs/>
          <w:szCs w:val="20"/>
          <w:lang w:eastAsia="en-GB"/>
        </w:rPr>
        <w:t>A</w:t>
      </w:r>
      <w:r w:rsidR="00016461" w:rsidRPr="00016461">
        <w:rPr>
          <w:rFonts w:eastAsia="Times New Roman" w:cs="Segoe UI"/>
          <w:b/>
          <w:bCs/>
          <w:szCs w:val="20"/>
          <w:lang w:eastAsia="en-GB"/>
        </w:rPr>
        <w:t>dvanced</w:t>
      </w:r>
      <w:r w:rsidR="00016461" w:rsidRPr="00016461">
        <w:rPr>
          <w:rFonts w:eastAsia="Times New Roman" w:cs="Segoe UI"/>
          <w:szCs w:val="20"/>
          <w:lang w:eastAsia="en-GB"/>
        </w:rPr>
        <w:t xml:space="preserve"> </w:t>
      </w:r>
      <w:r>
        <w:rPr>
          <w:rFonts w:eastAsia="Times New Roman" w:cs="Segoe UI"/>
          <w:szCs w:val="20"/>
          <w:lang w:eastAsia="en-GB"/>
        </w:rPr>
        <w:br/>
      </w:r>
      <w:r>
        <w:rPr>
          <w:rFonts w:eastAsia="Times New Roman" w:cs="Segoe UI"/>
          <w:noProof/>
          <w:szCs w:val="20"/>
          <w:lang w:eastAsia="en-GB"/>
        </w:rPr>
        <w:drawing>
          <wp:inline distT="0" distB="0" distL="0" distR="0" wp14:anchorId="2D74F5E7" wp14:editId="18E469E8">
            <wp:extent cx="4876800" cy="844245"/>
            <wp:effectExtent l="152400" t="171450" r="361950" b="3562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75"/>
                    <a:stretch/>
                  </pic:blipFill>
                  <pic:spPr bwMode="auto">
                    <a:xfrm>
                      <a:off x="0" y="0"/>
                      <a:ext cx="4975530" cy="861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A56148" w14:textId="177AD710" w:rsidR="000230D6" w:rsidRPr="0030045D" w:rsidRDefault="000230D6" w:rsidP="0030045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Segoe UI"/>
          <w:szCs w:val="20"/>
          <w:lang w:eastAsia="en-GB"/>
        </w:rPr>
      </w:pPr>
      <w:r w:rsidRPr="0030045D">
        <w:rPr>
          <w:rFonts w:eastAsia="Times New Roman" w:cs="Segoe UI"/>
          <w:szCs w:val="20"/>
          <w:lang w:eastAsia="en-GB"/>
        </w:rPr>
        <w:t>Open the ‘</w:t>
      </w:r>
      <w:r w:rsidRPr="00A26E80">
        <w:rPr>
          <w:rFonts w:eastAsia="Times New Roman" w:cs="Segoe UI"/>
          <w:b/>
          <w:bCs/>
          <w:szCs w:val="20"/>
          <w:lang w:eastAsia="en-GB"/>
        </w:rPr>
        <w:t>Advanced</w:t>
      </w:r>
      <w:r w:rsidRPr="0030045D">
        <w:rPr>
          <w:rFonts w:eastAsia="Times New Roman" w:cs="Segoe UI"/>
          <w:szCs w:val="20"/>
          <w:lang w:eastAsia="en-GB"/>
        </w:rPr>
        <w:t>’ option from the top menu, open the ‘</w:t>
      </w:r>
      <w:r w:rsidRPr="00A26E80">
        <w:rPr>
          <w:rFonts w:eastAsia="Times New Roman" w:cs="Segoe UI"/>
          <w:b/>
          <w:bCs/>
          <w:szCs w:val="20"/>
          <w:lang w:eastAsia="en-GB"/>
        </w:rPr>
        <w:t>F</w:t>
      </w:r>
      <w:r w:rsidR="00016461" w:rsidRPr="00A26E80">
        <w:rPr>
          <w:rFonts w:eastAsia="Times New Roman" w:cs="Segoe UI"/>
          <w:b/>
          <w:bCs/>
          <w:szCs w:val="20"/>
          <w:lang w:eastAsia="en-GB"/>
        </w:rPr>
        <w:t xml:space="preserve">raud </w:t>
      </w:r>
      <w:r w:rsidRPr="00A26E80">
        <w:rPr>
          <w:rFonts w:eastAsia="Times New Roman" w:cs="Segoe UI"/>
          <w:b/>
          <w:bCs/>
          <w:szCs w:val="20"/>
          <w:lang w:eastAsia="en-GB"/>
        </w:rPr>
        <w:t>P</w:t>
      </w:r>
      <w:r w:rsidR="00016461" w:rsidRPr="00A26E80">
        <w:rPr>
          <w:rFonts w:eastAsia="Times New Roman" w:cs="Segoe UI"/>
          <w:b/>
          <w:bCs/>
          <w:szCs w:val="20"/>
          <w:lang w:eastAsia="en-GB"/>
        </w:rPr>
        <w:t>rotection</w:t>
      </w:r>
      <w:r w:rsidRPr="0030045D">
        <w:rPr>
          <w:rFonts w:eastAsia="Times New Roman" w:cs="Segoe UI"/>
          <w:szCs w:val="20"/>
          <w:lang w:eastAsia="en-GB"/>
        </w:rPr>
        <w:t>’ sub menu</w:t>
      </w:r>
    </w:p>
    <w:p w14:paraId="111C0D81" w14:textId="2C3FF3B2" w:rsidR="00016461" w:rsidRDefault="000230D6" w:rsidP="0030045D">
      <w:pPr>
        <w:spacing w:after="0" w:line="240" w:lineRule="auto"/>
        <w:ind w:firstLine="720"/>
        <w:rPr>
          <w:rFonts w:eastAsia="Times New Roman" w:cs="Segoe UI"/>
          <w:szCs w:val="20"/>
          <w:lang w:eastAsia="en-GB"/>
        </w:rPr>
      </w:pPr>
      <w:r>
        <w:rPr>
          <w:rFonts w:eastAsia="Times New Roman" w:cs="Segoe UI"/>
          <w:szCs w:val="20"/>
          <w:lang w:eastAsia="en-GB"/>
        </w:rPr>
        <w:t xml:space="preserve">Ensure that the </w:t>
      </w:r>
      <w:r w:rsidR="00016461" w:rsidRPr="00A26E80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3</w:t>
      </w:r>
      <w:r w:rsidRPr="00A26E80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-D</w:t>
      </w:r>
      <w:r w:rsidR="00016461" w:rsidRPr="00A26E80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 xml:space="preserve"> </w:t>
      </w:r>
      <w:r w:rsidRPr="00A26E80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S</w:t>
      </w:r>
      <w:r w:rsidR="00016461" w:rsidRPr="00A26E80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 xml:space="preserve">ecure </w:t>
      </w:r>
      <w:r w:rsidRPr="00A26E80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status</w:t>
      </w:r>
      <w:r w:rsidRPr="00A26E80">
        <w:rPr>
          <w:rFonts w:eastAsia="Times New Roman" w:cs="Segoe UI"/>
          <w:color w:val="2E74B5" w:themeColor="accent1" w:themeShade="BF"/>
          <w:szCs w:val="20"/>
          <w:lang w:eastAsia="en-GB"/>
        </w:rPr>
        <w:t xml:space="preserve"> </w:t>
      </w:r>
      <w:r>
        <w:rPr>
          <w:rFonts w:eastAsia="Times New Roman" w:cs="Segoe UI"/>
          <w:szCs w:val="20"/>
          <w:lang w:eastAsia="en-GB"/>
        </w:rPr>
        <w:t>is ‘Active’ for each of your active card types</w:t>
      </w:r>
    </w:p>
    <w:p w14:paraId="2446B8DA" w14:textId="422C6C00" w:rsidR="000230D6" w:rsidRPr="000230D6" w:rsidRDefault="000230D6" w:rsidP="008707B7">
      <w:pPr>
        <w:spacing w:after="0" w:line="240" w:lineRule="auto"/>
        <w:ind w:firstLine="720"/>
        <w:rPr>
          <w:rFonts w:eastAsia="Times New Roman" w:cs="Segoe UI"/>
          <w:szCs w:val="20"/>
          <w:lang w:eastAsia="en-GB"/>
        </w:rPr>
      </w:pPr>
      <w:r>
        <w:rPr>
          <w:rFonts w:eastAsia="Times New Roman" w:cs="Segoe UI"/>
          <w:noProof/>
          <w:szCs w:val="20"/>
          <w:lang w:eastAsia="en-GB"/>
        </w:rPr>
        <w:drawing>
          <wp:inline distT="0" distB="0" distL="0" distR="0" wp14:anchorId="6018F889" wp14:editId="0CFD8F17">
            <wp:extent cx="4876800" cy="1497795"/>
            <wp:effectExtent l="152400" t="152400" r="361950" b="3695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83" cy="1514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DAA261D" w14:textId="46F78D34" w:rsidR="000230D6" w:rsidRDefault="000230D6" w:rsidP="00016461">
      <w:pPr>
        <w:spacing w:after="0" w:line="240" w:lineRule="auto"/>
        <w:rPr>
          <w:rFonts w:eastAsia="Times New Roman" w:cs="Segoe UI"/>
          <w:szCs w:val="20"/>
          <w:lang w:eastAsia="en-GB"/>
        </w:rPr>
      </w:pPr>
    </w:p>
    <w:p w14:paraId="21F0CBF9" w14:textId="0A736005" w:rsidR="000230D6" w:rsidRDefault="000230D6" w:rsidP="00016461">
      <w:pPr>
        <w:spacing w:after="0" w:line="240" w:lineRule="auto"/>
        <w:rPr>
          <w:rFonts w:eastAsia="Times New Roman" w:cs="Segoe UI"/>
          <w:b/>
          <w:bCs/>
          <w:szCs w:val="20"/>
          <w:lang w:eastAsia="en-GB"/>
        </w:rPr>
      </w:pPr>
      <w:r>
        <w:rPr>
          <w:rFonts w:eastAsia="Times New Roman" w:cs="Segoe UI"/>
          <w:b/>
          <w:bCs/>
          <w:szCs w:val="20"/>
          <w:lang w:eastAsia="en-GB"/>
        </w:rPr>
        <w:t>Configuration</w:t>
      </w:r>
    </w:p>
    <w:p w14:paraId="5F4FF03B" w14:textId="3C100C75" w:rsidR="000230D6" w:rsidRDefault="000230D6" w:rsidP="008707B7">
      <w:pPr>
        <w:spacing w:after="0" w:line="240" w:lineRule="auto"/>
        <w:ind w:firstLine="360"/>
        <w:rPr>
          <w:rFonts w:eastAsia="Times New Roman" w:cs="Segoe UI"/>
          <w:szCs w:val="20"/>
          <w:lang w:eastAsia="en-GB"/>
        </w:rPr>
      </w:pPr>
      <w:r>
        <w:rPr>
          <w:rFonts w:eastAsia="Times New Roman" w:cs="Segoe UI"/>
          <w:noProof/>
          <w:szCs w:val="20"/>
          <w:lang w:eastAsia="en-GB"/>
        </w:rPr>
        <w:drawing>
          <wp:inline distT="0" distB="0" distL="0" distR="0" wp14:anchorId="09CA3ADC" wp14:editId="2A2091DC">
            <wp:extent cx="4876800" cy="795365"/>
            <wp:effectExtent l="152400" t="171450" r="361950" b="3670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0"/>
                    <a:stretch/>
                  </pic:blipFill>
                  <pic:spPr bwMode="auto">
                    <a:xfrm>
                      <a:off x="0" y="0"/>
                      <a:ext cx="5035001" cy="821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ED006" w14:textId="3BE9D957" w:rsidR="00016461" w:rsidRPr="0030045D" w:rsidRDefault="000230D6" w:rsidP="0030045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Segoe UI"/>
          <w:szCs w:val="20"/>
          <w:lang w:eastAsia="en-GB"/>
        </w:rPr>
      </w:pPr>
      <w:r w:rsidRPr="0030045D">
        <w:rPr>
          <w:rFonts w:eastAsia="Times New Roman" w:cs="Segoe UI"/>
          <w:szCs w:val="20"/>
          <w:lang w:eastAsia="en-GB"/>
        </w:rPr>
        <w:t>Open the ‘</w:t>
      </w:r>
      <w:r w:rsidRPr="00700174">
        <w:rPr>
          <w:rFonts w:eastAsia="Times New Roman" w:cs="Segoe UI"/>
          <w:b/>
          <w:bCs/>
          <w:szCs w:val="20"/>
          <w:lang w:eastAsia="en-GB"/>
        </w:rPr>
        <w:t>C</w:t>
      </w:r>
      <w:r w:rsidR="00016461" w:rsidRPr="00700174">
        <w:rPr>
          <w:rFonts w:eastAsia="Times New Roman" w:cs="Segoe UI"/>
          <w:b/>
          <w:bCs/>
          <w:szCs w:val="20"/>
          <w:lang w:eastAsia="en-GB"/>
        </w:rPr>
        <w:t>onfiguration</w:t>
      </w:r>
      <w:r w:rsidRPr="0030045D">
        <w:rPr>
          <w:rFonts w:eastAsia="Times New Roman" w:cs="Segoe UI"/>
          <w:szCs w:val="20"/>
          <w:lang w:eastAsia="en-GB"/>
        </w:rPr>
        <w:t>’ option from the top menu, open the ‘</w:t>
      </w:r>
      <w:r w:rsidRPr="00700174">
        <w:rPr>
          <w:rFonts w:eastAsia="Times New Roman" w:cs="Segoe UI"/>
          <w:b/>
          <w:bCs/>
          <w:szCs w:val="20"/>
          <w:lang w:eastAsia="en-GB"/>
        </w:rPr>
        <w:t>U</w:t>
      </w:r>
      <w:r w:rsidR="00016461" w:rsidRPr="00700174">
        <w:rPr>
          <w:rFonts w:eastAsia="Times New Roman" w:cs="Segoe UI"/>
          <w:b/>
          <w:bCs/>
          <w:szCs w:val="20"/>
          <w:lang w:eastAsia="en-GB"/>
        </w:rPr>
        <w:t>sers</w:t>
      </w:r>
      <w:r w:rsidRPr="0030045D">
        <w:rPr>
          <w:rFonts w:eastAsia="Times New Roman" w:cs="Segoe UI"/>
          <w:szCs w:val="20"/>
          <w:lang w:eastAsia="en-GB"/>
        </w:rPr>
        <w:t>’ sub menu</w:t>
      </w:r>
      <w:r w:rsidRPr="0030045D">
        <w:rPr>
          <w:rFonts w:eastAsia="Times New Roman" w:cs="Segoe UI"/>
          <w:szCs w:val="20"/>
          <w:lang w:eastAsia="en-GB"/>
        </w:rPr>
        <w:br/>
        <w:t xml:space="preserve">Check that the </w:t>
      </w:r>
      <w:r w:rsidRPr="00700174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User ID</w:t>
      </w:r>
      <w:r w:rsidRPr="00700174">
        <w:rPr>
          <w:rFonts w:eastAsia="Times New Roman" w:cs="Segoe UI"/>
          <w:color w:val="2E74B5" w:themeColor="accent1" w:themeShade="BF"/>
          <w:szCs w:val="20"/>
          <w:lang w:eastAsia="en-GB"/>
        </w:rPr>
        <w:t xml:space="preserve"> </w:t>
      </w:r>
      <w:r w:rsidR="00016461" w:rsidRPr="0030045D">
        <w:rPr>
          <w:rFonts w:eastAsia="Times New Roman" w:cs="Segoe UI"/>
          <w:szCs w:val="20"/>
          <w:lang w:eastAsia="en-GB"/>
        </w:rPr>
        <w:t xml:space="preserve">and </w:t>
      </w:r>
      <w:r w:rsidRPr="00700174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P</w:t>
      </w:r>
      <w:r w:rsidR="00016461" w:rsidRPr="00700174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assword</w:t>
      </w:r>
      <w:r w:rsidR="00016461" w:rsidRPr="00700174">
        <w:rPr>
          <w:rFonts w:eastAsia="Times New Roman" w:cs="Segoe UI"/>
          <w:color w:val="2E74B5" w:themeColor="accent1" w:themeShade="BF"/>
          <w:szCs w:val="20"/>
          <w:lang w:eastAsia="en-GB"/>
        </w:rPr>
        <w:t xml:space="preserve"> </w:t>
      </w:r>
      <w:r w:rsidRPr="0030045D">
        <w:rPr>
          <w:rFonts w:eastAsia="Times New Roman" w:cs="Segoe UI"/>
          <w:szCs w:val="20"/>
          <w:lang w:eastAsia="en-GB"/>
        </w:rPr>
        <w:t>stored in your accessplanit system (</w:t>
      </w:r>
      <w:r w:rsidR="00016461" w:rsidRPr="0030045D">
        <w:rPr>
          <w:rFonts w:eastAsia="Times New Roman" w:cs="Segoe UI"/>
          <w:szCs w:val="20"/>
          <w:lang w:eastAsia="en-GB"/>
        </w:rPr>
        <w:t xml:space="preserve">in </w:t>
      </w:r>
      <w:r w:rsidRPr="0030045D">
        <w:rPr>
          <w:rFonts w:eastAsia="Times New Roman" w:cs="Segoe UI"/>
          <w:szCs w:val="20"/>
          <w:lang w:eastAsia="en-GB"/>
        </w:rPr>
        <w:t>your Barclays EPDQ settings in the A</w:t>
      </w:r>
      <w:r w:rsidR="00016461" w:rsidRPr="0030045D">
        <w:rPr>
          <w:rFonts w:eastAsia="Times New Roman" w:cs="Segoe UI"/>
          <w:szCs w:val="20"/>
          <w:lang w:eastAsia="en-GB"/>
        </w:rPr>
        <w:t xml:space="preserve">ccount </w:t>
      </w:r>
      <w:r w:rsidRPr="0030045D">
        <w:rPr>
          <w:rFonts w:eastAsia="Times New Roman" w:cs="Segoe UI"/>
          <w:szCs w:val="20"/>
          <w:lang w:eastAsia="en-GB"/>
        </w:rPr>
        <w:t>F</w:t>
      </w:r>
      <w:r w:rsidR="00016461" w:rsidRPr="0030045D">
        <w:rPr>
          <w:rFonts w:eastAsia="Times New Roman" w:cs="Segoe UI"/>
          <w:szCs w:val="20"/>
          <w:lang w:eastAsia="en-GB"/>
        </w:rPr>
        <w:t xml:space="preserve">inance </w:t>
      </w:r>
      <w:r w:rsidRPr="0030045D">
        <w:rPr>
          <w:rFonts w:eastAsia="Times New Roman" w:cs="Segoe UI"/>
          <w:szCs w:val="20"/>
          <w:lang w:eastAsia="en-GB"/>
        </w:rPr>
        <w:t>O</w:t>
      </w:r>
      <w:r w:rsidR="00016461" w:rsidRPr="0030045D">
        <w:rPr>
          <w:rFonts w:eastAsia="Times New Roman" w:cs="Segoe UI"/>
          <w:szCs w:val="20"/>
          <w:lang w:eastAsia="en-GB"/>
        </w:rPr>
        <w:t>ptions page</w:t>
      </w:r>
      <w:r w:rsidRPr="0030045D">
        <w:rPr>
          <w:rFonts w:eastAsia="Times New Roman" w:cs="Segoe UI"/>
          <w:szCs w:val="20"/>
          <w:lang w:eastAsia="en-GB"/>
        </w:rPr>
        <w:t>)</w:t>
      </w:r>
      <w:r w:rsidR="00016461" w:rsidRPr="0030045D">
        <w:rPr>
          <w:rFonts w:eastAsia="Times New Roman" w:cs="Segoe UI"/>
          <w:szCs w:val="20"/>
          <w:lang w:eastAsia="en-GB"/>
        </w:rPr>
        <w:t xml:space="preserve"> m</w:t>
      </w:r>
      <w:r w:rsidRPr="0030045D">
        <w:rPr>
          <w:rFonts w:eastAsia="Times New Roman" w:cs="Segoe UI"/>
          <w:szCs w:val="20"/>
          <w:lang w:eastAsia="en-GB"/>
        </w:rPr>
        <w:t xml:space="preserve">atch to </w:t>
      </w:r>
      <w:r w:rsidR="00016461" w:rsidRPr="0030045D">
        <w:rPr>
          <w:rFonts w:eastAsia="Times New Roman" w:cs="Segoe UI"/>
          <w:szCs w:val="20"/>
          <w:lang w:eastAsia="en-GB"/>
        </w:rPr>
        <w:t>a</w:t>
      </w:r>
      <w:r w:rsidR="00BD1677">
        <w:rPr>
          <w:rFonts w:eastAsia="Times New Roman" w:cs="Segoe UI"/>
          <w:szCs w:val="20"/>
          <w:lang w:eastAsia="en-GB"/>
        </w:rPr>
        <w:t>n API</w:t>
      </w:r>
      <w:r w:rsidR="00016461" w:rsidRPr="0030045D">
        <w:rPr>
          <w:rFonts w:eastAsia="Times New Roman" w:cs="Segoe UI"/>
          <w:szCs w:val="20"/>
          <w:lang w:eastAsia="en-GB"/>
        </w:rPr>
        <w:t xml:space="preserve"> user configured as a</w:t>
      </w:r>
      <w:r w:rsidR="0030045D" w:rsidRPr="0030045D">
        <w:rPr>
          <w:rFonts w:eastAsia="Times New Roman" w:cs="Segoe UI"/>
          <w:szCs w:val="20"/>
          <w:lang w:eastAsia="en-GB"/>
        </w:rPr>
        <w:t xml:space="preserve"> </w:t>
      </w:r>
      <w:r w:rsidR="00016461" w:rsidRPr="0030045D">
        <w:rPr>
          <w:rFonts w:eastAsia="Times New Roman" w:cs="Segoe UI"/>
          <w:szCs w:val="20"/>
          <w:lang w:eastAsia="en-GB"/>
        </w:rPr>
        <w:t xml:space="preserve">user in </w:t>
      </w:r>
      <w:r w:rsidRPr="0030045D">
        <w:rPr>
          <w:rFonts w:eastAsia="Times New Roman" w:cs="Segoe UI"/>
          <w:szCs w:val="20"/>
          <w:lang w:eastAsia="en-GB"/>
        </w:rPr>
        <w:t>this page.</w:t>
      </w:r>
    </w:p>
    <w:p w14:paraId="3CB4FE21" w14:textId="77777777" w:rsidR="000230D6" w:rsidRDefault="000230D6" w:rsidP="00016461">
      <w:pPr>
        <w:spacing w:after="0" w:line="240" w:lineRule="auto"/>
        <w:rPr>
          <w:rFonts w:eastAsia="Times New Roman" w:cs="Segoe UI"/>
          <w:szCs w:val="20"/>
          <w:lang w:eastAsia="en-GB"/>
        </w:rPr>
      </w:pPr>
    </w:p>
    <w:p w14:paraId="10BF5EEF" w14:textId="0EFE94BA" w:rsidR="00016461" w:rsidRPr="00BB1AE8" w:rsidRDefault="0030045D" w:rsidP="00A0551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Segoe UI"/>
          <w:szCs w:val="20"/>
          <w:lang w:eastAsia="en-GB"/>
        </w:rPr>
      </w:pPr>
      <w:r w:rsidRPr="00BB1AE8">
        <w:rPr>
          <w:rFonts w:eastAsia="Times New Roman" w:cs="Segoe UI"/>
          <w:szCs w:val="20"/>
          <w:lang w:eastAsia="en-GB"/>
        </w:rPr>
        <w:t>Open the ‘</w:t>
      </w:r>
      <w:r w:rsidRPr="00700174">
        <w:rPr>
          <w:rFonts w:eastAsia="Times New Roman" w:cs="Segoe UI"/>
          <w:b/>
          <w:bCs/>
          <w:szCs w:val="20"/>
          <w:lang w:eastAsia="en-GB"/>
        </w:rPr>
        <w:t>Configuration</w:t>
      </w:r>
      <w:r w:rsidRPr="00BB1AE8">
        <w:rPr>
          <w:rFonts w:eastAsia="Times New Roman" w:cs="Segoe UI"/>
          <w:szCs w:val="20"/>
          <w:lang w:eastAsia="en-GB"/>
        </w:rPr>
        <w:t>’ option from the menu, open the ‘</w:t>
      </w:r>
      <w:r w:rsidRPr="00700174">
        <w:rPr>
          <w:rFonts w:eastAsia="Times New Roman" w:cs="Segoe UI"/>
          <w:b/>
          <w:bCs/>
          <w:szCs w:val="20"/>
          <w:lang w:eastAsia="en-GB"/>
        </w:rPr>
        <w:t>Technical Information</w:t>
      </w:r>
      <w:r w:rsidRPr="00BB1AE8">
        <w:rPr>
          <w:rFonts w:eastAsia="Times New Roman" w:cs="Segoe UI"/>
          <w:szCs w:val="20"/>
          <w:lang w:eastAsia="en-GB"/>
        </w:rPr>
        <w:t>’ sub menu</w:t>
      </w:r>
      <w:r w:rsidR="00700174">
        <w:rPr>
          <w:rFonts w:eastAsia="Times New Roman" w:cs="Segoe UI"/>
          <w:szCs w:val="20"/>
          <w:lang w:eastAsia="en-GB"/>
        </w:rPr>
        <w:t>, o</w:t>
      </w:r>
      <w:r w:rsidRPr="00BB1AE8">
        <w:rPr>
          <w:rFonts w:eastAsia="Times New Roman" w:cs="Segoe UI"/>
          <w:szCs w:val="20"/>
          <w:lang w:eastAsia="en-GB"/>
        </w:rPr>
        <w:t>pen the ‘</w:t>
      </w:r>
      <w:r w:rsidRPr="00700174">
        <w:rPr>
          <w:rFonts w:eastAsia="Times New Roman" w:cs="Segoe UI"/>
          <w:b/>
          <w:bCs/>
          <w:szCs w:val="20"/>
          <w:lang w:eastAsia="en-GB"/>
        </w:rPr>
        <w:t>Global security parameters</w:t>
      </w:r>
      <w:r w:rsidRPr="00BB1AE8">
        <w:rPr>
          <w:rFonts w:eastAsia="Times New Roman" w:cs="Segoe UI"/>
          <w:szCs w:val="20"/>
          <w:lang w:eastAsia="en-GB"/>
        </w:rPr>
        <w:t>’ option</w:t>
      </w:r>
      <w:r w:rsidR="00700174">
        <w:rPr>
          <w:rFonts w:eastAsia="Times New Roman" w:cs="Segoe UI"/>
          <w:szCs w:val="20"/>
          <w:lang w:eastAsia="en-GB"/>
        </w:rPr>
        <w:t xml:space="preserve">, </w:t>
      </w:r>
      <w:r w:rsidRPr="00BB1AE8">
        <w:rPr>
          <w:rFonts w:eastAsia="Times New Roman" w:cs="Segoe UI"/>
          <w:szCs w:val="20"/>
          <w:lang w:eastAsia="en-GB"/>
        </w:rPr>
        <w:t xml:space="preserve">set the </w:t>
      </w:r>
      <w:r w:rsidRPr="00700174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Hash algorithm</w:t>
      </w:r>
      <w:r w:rsidRPr="00700174">
        <w:rPr>
          <w:rFonts w:eastAsia="Times New Roman" w:cs="Segoe UI"/>
          <w:color w:val="2E74B5" w:themeColor="accent1" w:themeShade="BF"/>
          <w:szCs w:val="20"/>
          <w:lang w:eastAsia="en-GB"/>
        </w:rPr>
        <w:t xml:space="preserve"> </w:t>
      </w:r>
      <w:r w:rsidRPr="00BB1AE8">
        <w:rPr>
          <w:rFonts w:eastAsia="Times New Roman" w:cs="Segoe UI"/>
          <w:szCs w:val="20"/>
          <w:lang w:eastAsia="en-GB"/>
        </w:rPr>
        <w:t>to</w:t>
      </w:r>
      <w:r w:rsidR="00016461" w:rsidRPr="00BB1AE8">
        <w:rPr>
          <w:rFonts w:eastAsia="Times New Roman" w:cs="Segoe UI"/>
          <w:szCs w:val="20"/>
          <w:lang w:eastAsia="en-GB"/>
        </w:rPr>
        <w:t xml:space="preserve"> SHA-1</w:t>
      </w:r>
      <w:r>
        <w:rPr>
          <w:rFonts w:eastAsia="Times New Roman" w:cs="Segoe UI"/>
          <w:noProof/>
          <w:szCs w:val="20"/>
          <w:lang w:eastAsia="en-GB"/>
        </w:rPr>
        <w:drawing>
          <wp:inline distT="0" distB="0" distL="0" distR="0" wp14:anchorId="4AFFF2B0" wp14:editId="7911F427">
            <wp:extent cx="3619736" cy="1285875"/>
            <wp:effectExtent l="152400" t="171450" r="361950" b="3524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6" b="12306"/>
                    <a:stretch/>
                  </pic:blipFill>
                  <pic:spPr bwMode="auto">
                    <a:xfrm>
                      <a:off x="0" y="0"/>
                      <a:ext cx="3652801" cy="1297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026D5" w14:textId="77777777" w:rsidR="00FA441C" w:rsidRDefault="0030045D" w:rsidP="0030045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Segoe UI"/>
          <w:szCs w:val="20"/>
          <w:lang w:eastAsia="en-GB"/>
        </w:rPr>
      </w:pPr>
      <w:r w:rsidRPr="0030045D">
        <w:rPr>
          <w:rFonts w:eastAsia="Times New Roman" w:cs="Segoe UI"/>
          <w:szCs w:val="20"/>
          <w:lang w:eastAsia="en-GB"/>
        </w:rPr>
        <w:lastRenderedPageBreak/>
        <w:t>Open the ‘</w:t>
      </w:r>
      <w:r w:rsidRPr="00700174">
        <w:rPr>
          <w:rFonts w:eastAsia="Times New Roman" w:cs="Segoe UI"/>
          <w:b/>
          <w:bCs/>
          <w:szCs w:val="20"/>
          <w:lang w:eastAsia="en-GB"/>
        </w:rPr>
        <w:t>Configuration</w:t>
      </w:r>
      <w:r w:rsidRPr="0030045D">
        <w:rPr>
          <w:rFonts w:eastAsia="Times New Roman" w:cs="Segoe UI"/>
          <w:szCs w:val="20"/>
          <w:lang w:eastAsia="en-GB"/>
        </w:rPr>
        <w:t>’ option from the top menu, open the ‘</w:t>
      </w:r>
      <w:r w:rsidRPr="00700174">
        <w:rPr>
          <w:rFonts w:eastAsia="Times New Roman" w:cs="Segoe UI"/>
          <w:b/>
          <w:bCs/>
          <w:szCs w:val="20"/>
          <w:lang w:eastAsia="en-GB"/>
        </w:rPr>
        <w:t>Technical Information</w:t>
      </w:r>
      <w:r w:rsidRPr="0030045D">
        <w:rPr>
          <w:rFonts w:eastAsia="Times New Roman" w:cs="Segoe UI"/>
          <w:szCs w:val="20"/>
          <w:lang w:eastAsia="en-GB"/>
        </w:rPr>
        <w:t>’ sub menu</w:t>
      </w:r>
      <w:r w:rsidR="00FA441C">
        <w:rPr>
          <w:rFonts w:eastAsia="Times New Roman" w:cs="Segoe UI"/>
          <w:szCs w:val="20"/>
          <w:lang w:eastAsia="en-GB"/>
        </w:rPr>
        <w:t>, o</w:t>
      </w:r>
      <w:r>
        <w:rPr>
          <w:rFonts w:eastAsia="Times New Roman" w:cs="Segoe UI"/>
          <w:szCs w:val="20"/>
          <w:lang w:eastAsia="en-GB"/>
        </w:rPr>
        <w:t>pen the ‘</w:t>
      </w:r>
      <w:r w:rsidRPr="00700174">
        <w:rPr>
          <w:rFonts w:eastAsia="Times New Roman" w:cs="Segoe UI"/>
          <w:b/>
          <w:bCs/>
          <w:szCs w:val="20"/>
          <w:lang w:eastAsia="en-GB"/>
        </w:rPr>
        <w:t>D</w:t>
      </w:r>
      <w:r w:rsidR="00016461" w:rsidRPr="00700174">
        <w:rPr>
          <w:rFonts w:eastAsia="Times New Roman" w:cs="Segoe UI"/>
          <w:b/>
          <w:bCs/>
          <w:szCs w:val="20"/>
          <w:lang w:eastAsia="en-GB"/>
        </w:rPr>
        <w:t>ata and origin verification</w:t>
      </w:r>
      <w:r>
        <w:rPr>
          <w:rFonts w:eastAsia="Times New Roman" w:cs="Segoe UI"/>
          <w:szCs w:val="20"/>
          <w:lang w:eastAsia="en-GB"/>
        </w:rPr>
        <w:t>’ menu option</w:t>
      </w:r>
      <w:r w:rsidR="00016461" w:rsidRPr="0030045D">
        <w:rPr>
          <w:rFonts w:eastAsia="Times New Roman" w:cs="Segoe UI"/>
          <w:szCs w:val="20"/>
          <w:lang w:eastAsia="en-GB"/>
        </w:rPr>
        <w:t xml:space="preserve"> </w:t>
      </w:r>
    </w:p>
    <w:p w14:paraId="6F214791" w14:textId="61C0088C" w:rsidR="0030045D" w:rsidRPr="005B38AA" w:rsidRDefault="00FA441C" w:rsidP="00743B8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Segoe UI"/>
          <w:szCs w:val="20"/>
          <w:lang w:eastAsia="en-GB"/>
        </w:rPr>
      </w:pPr>
      <w:r w:rsidRPr="005B38AA">
        <w:rPr>
          <w:rFonts w:eastAsia="Times New Roman" w:cs="Segoe UI"/>
          <w:szCs w:val="20"/>
          <w:lang w:eastAsia="en-GB"/>
        </w:rPr>
        <w:t>F</w:t>
      </w:r>
      <w:r w:rsidR="0030045D" w:rsidRPr="005B38AA">
        <w:rPr>
          <w:rFonts w:eastAsia="Times New Roman" w:cs="Segoe UI"/>
          <w:szCs w:val="20"/>
          <w:lang w:eastAsia="en-GB"/>
        </w:rPr>
        <w:t xml:space="preserve">ind the </w:t>
      </w:r>
      <w:r w:rsidR="00016461" w:rsidRPr="005B38AA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SHA-IN pass phrase</w:t>
      </w:r>
      <w:r w:rsidR="0030045D" w:rsidRPr="005B38AA">
        <w:rPr>
          <w:rFonts w:eastAsia="Times New Roman" w:cs="Segoe UI"/>
          <w:szCs w:val="20"/>
          <w:lang w:eastAsia="en-GB"/>
        </w:rPr>
        <w:t>, this should match the SHA-IN pass phrase stored in your accessplanit system (in your Barclays EPDQ settings in the Account Finance Options page)</w:t>
      </w:r>
      <w:r w:rsidR="005B38AA">
        <w:rPr>
          <w:rFonts w:eastAsia="Times New Roman" w:cs="Segoe UI"/>
          <w:szCs w:val="20"/>
          <w:lang w:eastAsia="en-GB"/>
        </w:rPr>
        <w:br/>
      </w:r>
      <w:r w:rsidR="0030045D">
        <w:rPr>
          <w:rFonts w:eastAsia="Times New Roman" w:cs="Segoe UI"/>
          <w:noProof/>
          <w:szCs w:val="20"/>
          <w:lang w:eastAsia="en-GB"/>
        </w:rPr>
        <w:drawing>
          <wp:inline distT="0" distB="0" distL="0" distR="0" wp14:anchorId="1DB38951" wp14:editId="767464E6">
            <wp:extent cx="3925570" cy="398416"/>
            <wp:effectExtent l="152400" t="152400" r="360680" b="3638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48" cy="413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DC2E4E" w14:textId="1AD158C0" w:rsidR="00E20BB7" w:rsidRPr="00700174" w:rsidRDefault="00FA441C" w:rsidP="00B55E0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Segoe UI"/>
          <w:szCs w:val="20"/>
          <w:lang w:eastAsia="en-GB"/>
        </w:rPr>
      </w:pPr>
      <w:r w:rsidRPr="00700174">
        <w:rPr>
          <w:rFonts w:eastAsia="Times New Roman" w:cs="Segoe UI"/>
          <w:szCs w:val="20"/>
          <w:lang w:eastAsia="en-GB"/>
        </w:rPr>
        <w:t xml:space="preserve">Find the </w:t>
      </w:r>
      <w:r w:rsidRPr="00700174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IP address</w:t>
      </w:r>
      <w:r w:rsidRPr="00700174">
        <w:rPr>
          <w:rFonts w:eastAsia="Times New Roman" w:cs="Segoe UI"/>
          <w:szCs w:val="20"/>
          <w:lang w:eastAsia="en-GB"/>
        </w:rPr>
        <w:t>, this should contain the IP address of your accessplanit system (speak to the helpdesk team at accessplanit if you do not know this)</w:t>
      </w:r>
      <w:r w:rsidR="00E20BB7" w:rsidRPr="00700174">
        <w:rPr>
          <w:rFonts w:eastAsia="Times New Roman" w:cs="Segoe UI"/>
          <w:b/>
          <w:bCs/>
          <w:noProof/>
          <w:szCs w:val="20"/>
          <w:lang w:eastAsia="en-GB"/>
        </w:rPr>
        <w:drawing>
          <wp:inline distT="0" distB="0" distL="0" distR="0" wp14:anchorId="5DB379B6" wp14:editId="58C346FC">
            <wp:extent cx="4533900" cy="780189"/>
            <wp:effectExtent l="152400" t="152400" r="361950" b="3632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124" cy="803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77A71E" w14:textId="77777777" w:rsidR="00C03652" w:rsidRDefault="0030045D" w:rsidP="0030045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Segoe UI"/>
          <w:szCs w:val="20"/>
          <w:lang w:eastAsia="en-GB"/>
        </w:rPr>
      </w:pPr>
      <w:r w:rsidRPr="0030045D">
        <w:rPr>
          <w:rFonts w:eastAsia="Times New Roman" w:cs="Segoe UI"/>
          <w:szCs w:val="20"/>
          <w:lang w:eastAsia="en-GB"/>
        </w:rPr>
        <w:t>Open the ‘</w:t>
      </w:r>
      <w:r w:rsidRPr="00700174">
        <w:rPr>
          <w:rFonts w:eastAsia="Times New Roman" w:cs="Segoe UI"/>
          <w:b/>
          <w:bCs/>
          <w:szCs w:val="20"/>
          <w:lang w:eastAsia="en-GB"/>
        </w:rPr>
        <w:t>Configuration</w:t>
      </w:r>
      <w:r w:rsidRPr="0030045D">
        <w:rPr>
          <w:rFonts w:eastAsia="Times New Roman" w:cs="Segoe UI"/>
          <w:szCs w:val="20"/>
          <w:lang w:eastAsia="en-GB"/>
        </w:rPr>
        <w:t>’ option from the top menu, open the ‘</w:t>
      </w:r>
      <w:r w:rsidRPr="00700174">
        <w:rPr>
          <w:rFonts w:eastAsia="Times New Roman" w:cs="Segoe UI"/>
          <w:b/>
          <w:bCs/>
          <w:szCs w:val="20"/>
          <w:lang w:eastAsia="en-GB"/>
        </w:rPr>
        <w:t>Technical Information</w:t>
      </w:r>
      <w:r w:rsidRPr="0030045D">
        <w:rPr>
          <w:rFonts w:eastAsia="Times New Roman" w:cs="Segoe UI"/>
          <w:szCs w:val="20"/>
          <w:lang w:eastAsia="en-GB"/>
        </w:rPr>
        <w:t>’ sub menu</w:t>
      </w:r>
      <w:r w:rsidR="00C03652">
        <w:rPr>
          <w:rFonts w:eastAsia="Times New Roman" w:cs="Segoe UI"/>
          <w:szCs w:val="20"/>
          <w:lang w:eastAsia="en-GB"/>
        </w:rPr>
        <w:t>, o</w:t>
      </w:r>
      <w:r>
        <w:rPr>
          <w:rFonts w:eastAsia="Times New Roman" w:cs="Segoe UI"/>
          <w:szCs w:val="20"/>
          <w:lang w:eastAsia="en-GB"/>
        </w:rPr>
        <w:t>pen the ‘</w:t>
      </w:r>
      <w:r w:rsidRPr="00700174">
        <w:rPr>
          <w:rFonts w:eastAsia="Times New Roman" w:cs="Segoe UI"/>
          <w:b/>
          <w:bCs/>
          <w:szCs w:val="20"/>
          <w:lang w:eastAsia="en-GB"/>
        </w:rPr>
        <w:t>Transaction Feedback</w:t>
      </w:r>
      <w:r>
        <w:rPr>
          <w:rFonts w:eastAsia="Times New Roman" w:cs="Segoe UI"/>
          <w:szCs w:val="20"/>
          <w:lang w:eastAsia="en-GB"/>
        </w:rPr>
        <w:t xml:space="preserve">’ menu option </w:t>
      </w:r>
    </w:p>
    <w:p w14:paraId="0DB4A1BE" w14:textId="7E3F0147" w:rsidR="0030045D" w:rsidRDefault="00C03652" w:rsidP="00C0365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Segoe UI"/>
          <w:szCs w:val="20"/>
          <w:lang w:eastAsia="en-GB"/>
        </w:rPr>
      </w:pPr>
      <w:r>
        <w:rPr>
          <w:rFonts w:eastAsia="Times New Roman" w:cs="Segoe UI"/>
          <w:szCs w:val="20"/>
          <w:lang w:eastAsia="en-GB"/>
        </w:rPr>
        <w:t>F</w:t>
      </w:r>
      <w:r w:rsidR="0030045D">
        <w:rPr>
          <w:rFonts w:eastAsia="Times New Roman" w:cs="Segoe UI"/>
          <w:szCs w:val="20"/>
          <w:lang w:eastAsia="en-GB"/>
        </w:rPr>
        <w:t xml:space="preserve">ind the </w:t>
      </w:r>
      <w:r w:rsidR="0030045D" w:rsidRPr="00700174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SHA-OUT pass phrase</w:t>
      </w:r>
      <w:r w:rsidR="0030045D" w:rsidRPr="00700174">
        <w:rPr>
          <w:rFonts w:eastAsia="Times New Roman" w:cs="Segoe UI"/>
          <w:color w:val="2E74B5" w:themeColor="accent1" w:themeShade="BF"/>
          <w:szCs w:val="20"/>
          <w:lang w:eastAsia="en-GB"/>
        </w:rPr>
        <w:t xml:space="preserve"> </w:t>
      </w:r>
      <w:r w:rsidR="0030045D">
        <w:rPr>
          <w:rFonts w:eastAsia="Times New Roman" w:cs="Segoe UI"/>
          <w:szCs w:val="20"/>
          <w:lang w:eastAsia="en-GB"/>
        </w:rPr>
        <w:t>(within the ‘</w:t>
      </w:r>
      <w:r w:rsidR="0030045D" w:rsidRPr="0030045D">
        <w:rPr>
          <w:rFonts w:eastAsia="Times New Roman" w:cs="Segoe UI"/>
          <w:szCs w:val="20"/>
          <w:lang w:eastAsia="en-GB"/>
        </w:rPr>
        <w:t>All transaction submission modes</w:t>
      </w:r>
      <w:r w:rsidR="0030045D">
        <w:rPr>
          <w:rFonts w:eastAsia="Times New Roman" w:cs="Segoe UI"/>
          <w:szCs w:val="20"/>
          <w:lang w:eastAsia="en-GB"/>
        </w:rPr>
        <w:t xml:space="preserve">’ section), this should match the </w:t>
      </w:r>
      <w:r w:rsidR="0030045D" w:rsidRPr="0030045D">
        <w:rPr>
          <w:rFonts w:eastAsia="Times New Roman" w:cs="Segoe UI"/>
          <w:szCs w:val="20"/>
          <w:lang w:eastAsia="en-GB"/>
        </w:rPr>
        <w:t>SHA-IN pass phrase stored in your accessplanit system (in your Barclays EPDQ settings in the Account Finance Options page)</w:t>
      </w:r>
      <w:r w:rsidR="0030045D">
        <w:rPr>
          <w:rFonts w:eastAsia="Times New Roman" w:cs="Segoe UI"/>
          <w:szCs w:val="20"/>
          <w:lang w:eastAsia="en-GB"/>
        </w:rPr>
        <w:br/>
      </w:r>
      <w:r w:rsidR="0030045D">
        <w:rPr>
          <w:rFonts w:eastAsia="Times New Roman" w:cs="Segoe UI"/>
          <w:noProof/>
          <w:szCs w:val="20"/>
          <w:lang w:eastAsia="en-GB"/>
        </w:rPr>
        <w:drawing>
          <wp:inline distT="0" distB="0" distL="0" distR="0" wp14:anchorId="20D3E979" wp14:editId="32EE3749">
            <wp:extent cx="3925570" cy="786920"/>
            <wp:effectExtent l="152400" t="152400" r="360680" b="3562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2"/>
                    <a:stretch/>
                  </pic:blipFill>
                  <pic:spPr bwMode="auto">
                    <a:xfrm>
                      <a:off x="0" y="0"/>
                      <a:ext cx="3996441" cy="801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0D2EB" w14:textId="5417680C" w:rsidR="00BB1383" w:rsidRPr="005B38AA" w:rsidRDefault="00700174" w:rsidP="00FA6788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Segoe UI"/>
          <w:szCs w:val="20"/>
          <w:lang w:eastAsia="en-GB"/>
        </w:rPr>
      </w:pPr>
      <w:r w:rsidRPr="005B38AA">
        <w:rPr>
          <w:rFonts w:eastAsia="Times New Roman" w:cs="Segoe UI"/>
          <w:szCs w:val="20"/>
          <w:lang w:eastAsia="en-GB"/>
        </w:rPr>
        <w:t>Fi</w:t>
      </w:r>
      <w:r w:rsidR="0030045D" w:rsidRPr="005B38AA">
        <w:rPr>
          <w:rFonts w:eastAsia="Times New Roman" w:cs="Segoe UI"/>
          <w:szCs w:val="20"/>
          <w:lang w:eastAsia="en-GB"/>
        </w:rPr>
        <w:t>nd the option ‘</w:t>
      </w:r>
      <w:r w:rsidR="0030045D" w:rsidRPr="005B38AA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I would like to receive transaction feedback parameters on the redirection URLs.</w:t>
      </w:r>
      <w:r w:rsidR="0030045D" w:rsidRPr="005B38AA">
        <w:rPr>
          <w:rFonts w:eastAsia="Times New Roman" w:cs="Segoe UI"/>
          <w:szCs w:val="20"/>
          <w:lang w:eastAsia="en-GB"/>
        </w:rPr>
        <w:t xml:space="preserve">’ ensure that this option is </w:t>
      </w:r>
      <w:r w:rsidR="00893D00" w:rsidRPr="005B38AA">
        <w:rPr>
          <w:rFonts w:eastAsia="Times New Roman" w:cs="Segoe UI"/>
          <w:szCs w:val="20"/>
          <w:lang w:eastAsia="en-GB"/>
        </w:rPr>
        <w:t>ticked</w:t>
      </w:r>
      <w:r w:rsidR="005B38AA" w:rsidRPr="005B38AA">
        <w:rPr>
          <w:rFonts w:eastAsia="Times New Roman" w:cs="Segoe UI"/>
          <w:szCs w:val="20"/>
          <w:lang w:eastAsia="en-GB"/>
        </w:rPr>
        <w:t xml:space="preserve">. </w:t>
      </w:r>
      <w:r w:rsidR="006334C6">
        <w:rPr>
          <w:rFonts w:eastAsia="Times New Roman" w:cs="Segoe UI"/>
          <w:szCs w:val="20"/>
          <w:lang w:eastAsia="en-GB"/>
        </w:rPr>
        <w:br/>
      </w:r>
      <w:r w:rsidR="005B38AA" w:rsidRPr="005B38AA">
        <w:rPr>
          <w:rFonts w:eastAsia="Times New Roman" w:cs="Segoe UI"/>
          <w:szCs w:val="20"/>
          <w:lang w:eastAsia="en-GB"/>
        </w:rPr>
        <w:t>Checking this option will set the SHA-OUT pass phrase covered in #5a as mandatory</w:t>
      </w:r>
      <w:r w:rsidR="0030045D" w:rsidRPr="005B38AA">
        <w:rPr>
          <w:rFonts w:eastAsia="Times New Roman" w:cs="Segoe UI"/>
          <w:szCs w:val="20"/>
          <w:lang w:eastAsia="en-GB"/>
        </w:rPr>
        <w:t>.</w:t>
      </w:r>
      <w:r w:rsidR="0030045D">
        <w:rPr>
          <w:rFonts w:eastAsia="Times New Roman" w:cs="Segoe UI"/>
          <w:noProof/>
          <w:szCs w:val="20"/>
          <w:lang w:eastAsia="en-GB"/>
        </w:rPr>
        <w:drawing>
          <wp:inline distT="0" distB="0" distL="0" distR="0" wp14:anchorId="2752A336" wp14:editId="4D48D2F2">
            <wp:extent cx="3980688" cy="297408"/>
            <wp:effectExtent l="152400" t="152400" r="344170" b="3695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676" cy="313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3201BA" w14:textId="777826B3" w:rsidR="00BB1383" w:rsidRDefault="00AD3969" w:rsidP="00AD3969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Segoe UI"/>
          <w:szCs w:val="20"/>
          <w:lang w:eastAsia="en-GB"/>
        </w:rPr>
      </w:pPr>
      <w:r>
        <w:rPr>
          <w:rFonts w:eastAsia="Times New Roman" w:cs="Segoe UI"/>
          <w:szCs w:val="20"/>
          <w:lang w:eastAsia="en-GB"/>
        </w:rPr>
        <w:t>F</w:t>
      </w:r>
      <w:r w:rsidR="00BB1383" w:rsidRPr="00BB1383">
        <w:rPr>
          <w:rFonts w:eastAsia="Times New Roman" w:cs="Segoe UI"/>
          <w:szCs w:val="20"/>
          <w:lang w:eastAsia="en-GB"/>
        </w:rPr>
        <w:t>ind the section ‘</w:t>
      </w:r>
      <w:r w:rsidR="00BB1383" w:rsidRPr="002471BF">
        <w:rPr>
          <w:rFonts w:eastAsia="Times New Roman" w:cs="Segoe UI"/>
          <w:b/>
          <w:bCs/>
          <w:szCs w:val="20"/>
          <w:lang w:eastAsia="en-GB"/>
        </w:rPr>
        <w:t>Direct HTTP server-to-server request</w:t>
      </w:r>
      <w:r w:rsidR="00BB1383" w:rsidRPr="00BB1383">
        <w:rPr>
          <w:rFonts w:eastAsia="Times New Roman" w:cs="Segoe UI"/>
          <w:szCs w:val="20"/>
          <w:lang w:eastAsia="en-GB"/>
        </w:rPr>
        <w:t>’</w:t>
      </w:r>
      <w:r w:rsidR="00BB1AE8">
        <w:rPr>
          <w:rFonts w:eastAsia="Times New Roman" w:cs="Segoe UI"/>
          <w:szCs w:val="20"/>
          <w:lang w:eastAsia="en-GB"/>
        </w:rPr>
        <w:br/>
        <w:t>T</w:t>
      </w:r>
      <w:r w:rsidR="00BB1383" w:rsidRPr="00BB1383">
        <w:rPr>
          <w:rFonts w:eastAsia="Times New Roman" w:cs="Segoe UI"/>
          <w:szCs w:val="20"/>
          <w:lang w:eastAsia="en-GB"/>
        </w:rPr>
        <w:t>he two URLs within this section must match to the accessplanit provided URLs in your Barclays EPDQ settings in the Account Finance Options page</w:t>
      </w:r>
    </w:p>
    <w:p w14:paraId="729FDDB4" w14:textId="595B2A99" w:rsidR="00BB1383" w:rsidRPr="00BB1383" w:rsidRDefault="00BB1383" w:rsidP="00BB1A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szCs w:val="20"/>
          <w:lang w:eastAsia="en-GB"/>
        </w:rPr>
      </w:pPr>
      <w:r w:rsidRPr="005B38AA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If the payment's status is "accepted", "on hold" or "uncertain</w:t>
      </w:r>
      <w:r w:rsidRPr="00BB1383">
        <w:rPr>
          <w:rFonts w:eastAsia="Times New Roman" w:cs="Segoe UI"/>
          <w:szCs w:val="20"/>
          <w:lang w:eastAsia="en-GB"/>
        </w:rPr>
        <w:t>". = Transaction Feedback/Post URL</w:t>
      </w:r>
    </w:p>
    <w:p w14:paraId="37161D4F" w14:textId="321268C4" w:rsidR="00BB1AE8" w:rsidRPr="005B38AA" w:rsidRDefault="00BB1383" w:rsidP="005B38AA">
      <w:pPr>
        <w:pStyle w:val="ListParagraph"/>
        <w:numPr>
          <w:ilvl w:val="0"/>
          <w:numId w:val="4"/>
        </w:numPr>
        <w:spacing w:after="0" w:line="240" w:lineRule="auto"/>
        <w:rPr>
          <w:szCs w:val="20"/>
          <w:lang w:val="en-US"/>
        </w:rPr>
      </w:pPr>
      <w:r w:rsidRPr="005B38AA">
        <w:rPr>
          <w:rFonts w:eastAsia="Times New Roman" w:cs="Segoe UI"/>
          <w:b/>
          <w:bCs/>
          <w:color w:val="2E74B5" w:themeColor="accent1" w:themeShade="BF"/>
          <w:szCs w:val="20"/>
          <w:lang w:eastAsia="en-GB"/>
        </w:rPr>
        <w:t>If the payment's status is "cancelled by the client" or "too many rejections by the acquirer"</w:t>
      </w:r>
      <w:r w:rsidRPr="005B38AA">
        <w:rPr>
          <w:rFonts w:eastAsia="Times New Roman" w:cs="Segoe UI"/>
          <w:color w:val="2E74B5" w:themeColor="accent1" w:themeShade="BF"/>
          <w:szCs w:val="20"/>
          <w:lang w:eastAsia="en-GB"/>
        </w:rPr>
        <w:t xml:space="preserve"> </w:t>
      </w:r>
      <w:r w:rsidRPr="005B38AA">
        <w:rPr>
          <w:rFonts w:eastAsia="Times New Roman" w:cs="Segoe UI"/>
          <w:szCs w:val="20"/>
          <w:lang w:eastAsia="en-GB"/>
        </w:rPr>
        <w:t xml:space="preserve">= Allowed </w:t>
      </w:r>
      <w:proofErr w:type="spellStart"/>
      <w:r w:rsidRPr="005B38AA">
        <w:rPr>
          <w:rFonts w:eastAsia="Times New Roman" w:cs="Segoe UI"/>
          <w:szCs w:val="20"/>
          <w:lang w:eastAsia="en-GB"/>
        </w:rPr>
        <w:t>Url</w:t>
      </w:r>
      <w:proofErr w:type="spellEnd"/>
      <w:r w:rsidR="00C54BC2">
        <w:rPr>
          <w:noProof/>
          <w:szCs w:val="20"/>
          <w:lang w:val="en-US"/>
        </w:rPr>
        <w:drawing>
          <wp:inline distT="0" distB="0" distL="0" distR="0" wp14:anchorId="13B01D8E" wp14:editId="41755996">
            <wp:extent cx="3857607" cy="1027430"/>
            <wp:effectExtent l="152400" t="171450" r="334010" b="3632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85"/>
                    <a:stretch/>
                  </pic:blipFill>
                  <pic:spPr bwMode="auto">
                    <a:xfrm>
                      <a:off x="0" y="0"/>
                      <a:ext cx="3868662" cy="1030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CB96F" w14:textId="5FE2A732" w:rsidR="00EE78A5" w:rsidRDefault="00EE78A5" w:rsidP="00C54BC2">
      <w:pPr>
        <w:tabs>
          <w:tab w:val="left" w:pos="6840"/>
        </w:tabs>
        <w:spacing w:after="0" w:line="240" w:lineRule="auto"/>
        <w:ind w:left="720"/>
        <w:rPr>
          <w:szCs w:val="20"/>
          <w:lang w:val="en-US"/>
        </w:rPr>
      </w:pPr>
    </w:p>
    <w:p w14:paraId="15351B22" w14:textId="77777777" w:rsidR="00EE78A5" w:rsidRDefault="00EE78A5" w:rsidP="00C54BC2">
      <w:pPr>
        <w:tabs>
          <w:tab w:val="left" w:pos="6840"/>
        </w:tabs>
        <w:spacing w:after="0" w:line="240" w:lineRule="auto"/>
        <w:ind w:left="720"/>
        <w:rPr>
          <w:szCs w:val="20"/>
          <w:lang w:val="en-US"/>
        </w:rPr>
      </w:pPr>
    </w:p>
    <w:p w14:paraId="350259EE" w14:textId="77777777" w:rsidR="00BB1AE8" w:rsidRDefault="00BB1AE8" w:rsidP="00BB1AE8">
      <w:pPr>
        <w:tabs>
          <w:tab w:val="left" w:pos="6840"/>
        </w:tabs>
        <w:spacing w:after="0" w:line="240" w:lineRule="auto"/>
        <w:rPr>
          <w:szCs w:val="20"/>
          <w:lang w:val="en-US"/>
        </w:rPr>
      </w:pPr>
    </w:p>
    <w:p w14:paraId="51FF8BD3" w14:textId="5A735868" w:rsidR="00BB1AE8" w:rsidRPr="00BB1AE8" w:rsidRDefault="00BB1AE8" w:rsidP="00BB1AE8">
      <w:pPr>
        <w:tabs>
          <w:tab w:val="left" w:pos="6840"/>
        </w:tabs>
        <w:spacing w:after="0" w:line="240" w:lineRule="auto"/>
        <w:rPr>
          <w:i/>
          <w:iCs/>
          <w:szCs w:val="20"/>
          <w:lang w:val="en-US"/>
        </w:rPr>
      </w:pPr>
      <w:r w:rsidRPr="00BB1AE8">
        <w:rPr>
          <w:i/>
          <w:iCs/>
          <w:szCs w:val="20"/>
          <w:lang w:val="en-US"/>
        </w:rPr>
        <w:t xml:space="preserve">Please note that Barclays request that you use different SHA pass </w:t>
      </w:r>
      <w:r w:rsidR="005B74AB" w:rsidRPr="00BB1AE8">
        <w:rPr>
          <w:i/>
          <w:iCs/>
          <w:szCs w:val="20"/>
          <w:lang w:val="en-US"/>
        </w:rPr>
        <w:t>phrases</w:t>
      </w:r>
      <w:r w:rsidRPr="00BB1AE8">
        <w:rPr>
          <w:i/>
          <w:iCs/>
          <w:szCs w:val="20"/>
          <w:lang w:val="en-US"/>
        </w:rPr>
        <w:t xml:space="preserve"> in your test site and your live site. If you do set them to be the same, Barclays will update them to be different and notify you.</w:t>
      </w:r>
    </w:p>
    <w:sectPr w:rsidR="00BB1AE8" w:rsidRPr="00BB1AE8" w:rsidSect="0011456F">
      <w:footerReference w:type="default" r:id="rId18"/>
      <w:headerReference w:type="first" r:id="rId19"/>
      <w:footerReference w:type="first" r:id="rId20"/>
      <w:pgSz w:w="11906" w:h="16838"/>
      <w:pgMar w:top="720" w:right="720" w:bottom="720" w:left="993" w:header="709" w:footer="8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FF2B" w14:textId="77777777" w:rsidR="00955330" w:rsidRDefault="00955330" w:rsidP="00560E7E">
      <w:pPr>
        <w:spacing w:after="0" w:line="240" w:lineRule="auto"/>
      </w:pPr>
      <w:r>
        <w:separator/>
      </w:r>
    </w:p>
  </w:endnote>
  <w:endnote w:type="continuationSeparator" w:id="0">
    <w:p w14:paraId="5F90827E" w14:textId="77777777" w:rsidR="00955330" w:rsidRDefault="00955330" w:rsidP="0056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7"/>
      <w:gridCol w:w="5302"/>
      <w:gridCol w:w="1494"/>
    </w:tblGrid>
    <w:tr w:rsidR="004A315A" w:rsidRPr="00FB7ABA" w14:paraId="37682136" w14:textId="77777777" w:rsidTr="00E2083D">
      <w:tc>
        <w:tcPr>
          <w:tcW w:w="1666" w:type="pct"/>
        </w:tcPr>
        <w:p w14:paraId="6913BA23" w14:textId="77777777" w:rsidR="004A315A" w:rsidRPr="00B43450" w:rsidRDefault="004A315A" w:rsidP="001456C8">
          <w:pPr>
            <w:pStyle w:val="Footer"/>
            <w:rPr>
              <w:caps/>
              <w:color w:val="6CACE4"/>
              <w:sz w:val="14"/>
              <w:szCs w:val="18"/>
            </w:rPr>
          </w:pPr>
        </w:p>
      </w:tc>
      <w:tc>
        <w:tcPr>
          <w:tcW w:w="2601" w:type="pct"/>
        </w:tcPr>
        <w:p w14:paraId="34D8C980" w14:textId="77777777" w:rsidR="004A315A" w:rsidRPr="00B43450" w:rsidRDefault="004A315A" w:rsidP="00E2083D">
          <w:pPr>
            <w:pStyle w:val="Footer"/>
            <w:rPr>
              <w:caps/>
              <w:color w:val="6CACE4"/>
              <w:sz w:val="14"/>
              <w:szCs w:val="18"/>
            </w:rPr>
          </w:pPr>
          <w:r w:rsidRPr="00B43450">
            <w:rPr>
              <w:caps/>
              <w:color w:val="6CACE4"/>
              <w:sz w:val="14"/>
              <w:szCs w:val="18"/>
            </w:rPr>
            <w:t xml:space="preserve">                    Page </w:t>
          </w:r>
          <w:r w:rsidRPr="00B43450">
            <w:rPr>
              <w:b/>
              <w:bCs/>
              <w:caps/>
              <w:color w:val="6CACE4"/>
              <w:sz w:val="14"/>
              <w:szCs w:val="18"/>
            </w:rPr>
            <w:fldChar w:fldCharType="begin"/>
          </w:r>
          <w:r w:rsidRPr="00B43450">
            <w:rPr>
              <w:b/>
              <w:bCs/>
              <w:caps/>
              <w:color w:val="6CACE4"/>
              <w:sz w:val="14"/>
              <w:szCs w:val="18"/>
            </w:rPr>
            <w:instrText xml:space="preserve"> PAGE  \* Arabic  \* MERGEFORMAT </w:instrText>
          </w:r>
          <w:r w:rsidRPr="00B43450">
            <w:rPr>
              <w:b/>
              <w:bCs/>
              <w:caps/>
              <w:color w:val="6CACE4"/>
              <w:sz w:val="14"/>
              <w:szCs w:val="18"/>
            </w:rPr>
            <w:fldChar w:fldCharType="separate"/>
          </w:r>
          <w:r w:rsidRPr="00B43450">
            <w:rPr>
              <w:b/>
              <w:bCs/>
              <w:caps/>
              <w:noProof/>
              <w:color w:val="6CACE4"/>
              <w:sz w:val="14"/>
              <w:szCs w:val="18"/>
            </w:rPr>
            <w:t>3</w:t>
          </w:r>
          <w:r w:rsidRPr="00B43450">
            <w:rPr>
              <w:b/>
              <w:bCs/>
              <w:caps/>
              <w:color w:val="6CACE4"/>
              <w:sz w:val="14"/>
              <w:szCs w:val="18"/>
            </w:rPr>
            <w:fldChar w:fldCharType="end"/>
          </w:r>
          <w:r w:rsidRPr="00B43450">
            <w:rPr>
              <w:caps/>
              <w:color w:val="6CACE4"/>
              <w:sz w:val="14"/>
              <w:szCs w:val="18"/>
            </w:rPr>
            <w:t xml:space="preserve"> of </w:t>
          </w:r>
          <w:r w:rsidRPr="00B43450">
            <w:rPr>
              <w:b/>
              <w:bCs/>
              <w:caps/>
              <w:color w:val="6CACE4"/>
              <w:sz w:val="14"/>
              <w:szCs w:val="18"/>
            </w:rPr>
            <w:fldChar w:fldCharType="begin"/>
          </w:r>
          <w:r w:rsidRPr="00B43450">
            <w:rPr>
              <w:b/>
              <w:bCs/>
              <w:caps/>
              <w:color w:val="6CACE4"/>
              <w:sz w:val="14"/>
              <w:szCs w:val="18"/>
            </w:rPr>
            <w:instrText xml:space="preserve"> NUMPAGES  \* Arabic  \* MERGEFORMAT </w:instrText>
          </w:r>
          <w:r w:rsidRPr="00B43450">
            <w:rPr>
              <w:b/>
              <w:bCs/>
              <w:caps/>
              <w:color w:val="6CACE4"/>
              <w:sz w:val="14"/>
              <w:szCs w:val="18"/>
            </w:rPr>
            <w:fldChar w:fldCharType="separate"/>
          </w:r>
          <w:r w:rsidRPr="00B43450">
            <w:rPr>
              <w:b/>
              <w:bCs/>
              <w:caps/>
              <w:noProof/>
              <w:color w:val="6CACE4"/>
              <w:sz w:val="14"/>
              <w:szCs w:val="18"/>
            </w:rPr>
            <w:t>3</w:t>
          </w:r>
          <w:r w:rsidRPr="00B43450">
            <w:rPr>
              <w:b/>
              <w:bCs/>
              <w:caps/>
              <w:color w:val="6CACE4"/>
              <w:sz w:val="14"/>
              <w:szCs w:val="18"/>
            </w:rPr>
            <w:fldChar w:fldCharType="end"/>
          </w:r>
          <w:r w:rsidRPr="00B43450">
            <w:rPr>
              <w:b/>
              <w:bCs/>
              <w:caps/>
              <w:color w:val="6CACE4"/>
              <w:sz w:val="14"/>
              <w:szCs w:val="18"/>
            </w:rPr>
            <w:t xml:space="preserve"> </w:t>
          </w:r>
        </w:p>
      </w:tc>
      <w:tc>
        <w:tcPr>
          <w:tcW w:w="733" w:type="pct"/>
        </w:tcPr>
        <w:p w14:paraId="7BB705D8" w14:textId="77777777" w:rsidR="004A315A" w:rsidRPr="00FB7ABA" w:rsidRDefault="004A315A" w:rsidP="00A64C38">
          <w:pPr>
            <w:pStyle w:val="Footer"/>
            <w:rPr>
              <w:caps/>
              <w:color w:val="6CACE4"/>
              <w:sz w:val="18"/>
              <w:szCs w:val="18"/>
            </w:rPr>
          </w:pPr>
        </w:p>
      </w:tc>
    </w:tr>
  </w:tbl>
  <w:p w14:paraId="30CEE444" w14:textId="77777777" w:rsidR="004A315A" w:rsidRDefault="004A315A" w:rsidP="00A64C38">
    <w:pPr>
      <w:pStyle w:val="Footer"/>
      <w:rPr>
        <w:color w:val="00AEE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A509" w14:textId="77777777" w:rsidR="004A315A" w:rsidRDefault="004A315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C09B25" wp14:editId="330CDEFE">
          <wp:simplePos x="0" y="0"/>
          <wp:positionH relativeFrom="margin">
            <wp:align>center</wp:align>
          </wp:positionH>
          <wp:positionV relativeFrom="paragraph">
            <wp:posOffset>64770</wp:posOffset>
          </wp:positionV>
          <wp:extent cx="6980400" cy="388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ssplani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4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F2E3" w14:textId="77777777" w:rsidR="00955330" w:rsidRDefault="00955330" w:rsidP="00560E7E">
      <w:pPr>
        <w:spacing w:after="0" w:line="240" w:lineRule="auto"/>
      </w:pPr>
      <w:r>
        <w:separator/>
      </w:r>
    </w:p>
  </w:footnote>
  <w:footnote w:type="continuationSeparator" w:id="0">
    <w:p w14:paraId="48FF76A0" w14:textId="77777777" w:rsidR="00955330" w:rsidRDefault="00955330" w:rsidP="0056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E69C" w14:textId="77777777" w:rsidR="004A315A" w:rsidRDefault="004A315A" w:rsidP="00FB7AB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ABFA76" wp14:editId="248C04DF">
          <wp:simplePos x="0" y="0"/>
          <wp:positionH relativeFrom="margin">
            <wp:posOffset>5028565</wp:posOffset>
          </wp:positionH>
          <wp:positionV relativeFrom="paragraph">
            <wp:posOffset>-177734</wp:posOffset>
          </wp:positionV>
          <wp:extent cx="1617345" cy="637540"/>
          <wp:effectExtent l="0" t="0" r="1905" b="0"/>
          <wp:wrapTight wrapText="bothSides">
            <wp:wrapPolygon edited="0">
              <wp:start x="3307" y="0"/>
              <wp:lineTo x="0" y="3227"/>
              <wp:lineTo x="0" y="17426"/>
              <wp:lineTo x="3307" y="20653"/>
              <wp:lineTo x="5088" y="20653"/>
              <wp:lineTo x="21371" y="12908"/>
              <wp:lineTo x="21371" y="6454"/>
              <wp:lineTo x="5088" y="0"/>
              <wp:lineTo x="3307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1216 accessplanit logo (without straplin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13DF"/>
    <w:multiLevelType w:val="hybridMultilevel"/>
    <w:tmpl w:val="DB061D58"/>
    <w:lvl w:ilvl="0" w:tplc="46A8F042">
      <w:start w:val="4"/>
      <w:numFmt w:val="bullet"/>
      <w:lvlText w:val="-"/>
      <w:lvlJc w:val="left"/>
      <w:pPr>
        <w:ind w:left="2160" w:hanging="360"/>
      </w:pPr>
      <w:rPr>
        <w:rFonts w:ascii="Verdana" w:eastAsia="Times New Roman" w:hAnsi="Verdana" w:cs="Segoe U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A37A8C"/>
    <w:multiLevelType w:val="hybridMultilevel"/>
    <w:tmpl w:val="49188DE6"/>
    <w:lvl w:ilvl="0" w:tplc="7EFC1E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3A8A"/>
    <w:multiLevelType w:val="hybridMultilevel"/>
    <w:tmpl w:val="0786E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02B1"/>
    <w:multiLevelType w:val="multilevel"/>
    <w:tmpl w:val="0D1C4CE6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C3"/>
    <w:rsid w:val="00002D93"/>
    <w:rsid w:val="00015284"/>
    <w:rsid w:val="000161A7"/>
    <w:rsid w:val="00016461"/>
    <w:rsid w:val="000200AA"/>
    <w:rsid w:val="000230AF"/>
    <w:rsid w:val="000230D6"/>
    <w:rsid w:val="00023A59"/>
    <w:rsid w:val="000241EC"/>
    <w:rsid w:val="00030C66"/>
    <w:rsid w:val="00033150"/>
    <w:rsid w:val="00037225"/>
    <w:rsid w:val="000404ED"/>
    <w:rsid w:val="00053362"/>
    <w:rsid w:val="00060975"/>
    <w:rsid w:val="000614BA"/>
    <w:rsid w:val="00065B70"/>
    <w:rsid w:val="00072336"/>
    <w:rsid w:val="000B02AE"/>
    <w:rsid w:val="000B66E7"/>
    <w:rsid w:val="000B7D2C"/>
    <w:rsid w:val="000C17D2"/>
    <w:rsid w:val="000D36F7"/>
    <w:rsid w:val="000D7A2D"/>
    <w:rsid w:val="000E4CAF"/>
    <w:rsid w:val="000F09BC"/>
    <w:rsid w:val="000F422E"/>
    <w:rsid w:val="001143B8"/>
    <w:rsid w:val="0011456F"/>
    <w:rsid w:val="00122D30"/>
    <w:rsid w:val="00123A9C"/>
    <w:rsid w:val="00123CD7"/>
    <w:rsid w:val="00131307"/>
    <w:rsid w:val="00132D7F"/>
    <w:rsid w:val="001352D0"/>
    <w:rsid w:val="00140B05"/>
    <w:rsid w:val="00142803"/>
    <w:rsid w:val="001456C8"/>
    <w:rsid w:val="00147F05"/>
    <w:rsid w:val="00165662"/>
    <w:rsid w:val="00185F11"/>
    <w:rsid w:val="00196271"/>
    <w:rsid w:val="00197687"/>
    <w:rsid w:val="001B01C5"/>
    <w:rsid w:val="001C76BA"/>
    <w:rsid w:val="001D03C0"/>
    <w:rsid w:val="001D15AB"/>
    <w:rsid w:val="001D5532"/>
    <w:rsid w:val="001D72F6"/>
    <w:rsid w:val="001E27E7"/>
    <w:rsid w:val="001F5C7F"/>
    <w:rsid w:val="001F5E48"/>
    <w:rsid w:val="0020408C"/>
    <w:rsid w:val="0020448D"/>
    <w:rsid w:val="002046EB"/>
    <w:rsid w:val="0020662C"/>
    <w:rsid w:val="00207799"/>
    <w:rsid w:val="00211C32"/>
    <w:rsid w:val="0022610A"/>
    <w:rsid w:val="00226B8E"/>
    <w:rsid w:val="00236CA7"/>
    <w:rsid w:val="002471BF"/>
    <w:rsid w:val="00247DD8"/>
    <w:rsid w:val="002527C8"/>
    <w:rsid w:val="00252CB5"/>
    <w:rsid w:val="00261068"/>
    <w:rsid w:val="00265B83"/>
    <w:rsid w:val="00266521"/>
    <w:rsid w:val="002748FB"/>
    <w:rsid w:val="00275485"/>
    <w:rsid w:val="002905B9"/>
    <w:rsid w:val="002A05AE"/>
    <w:rsid w:val="002A1924"/>
    <w:rsid w:val="002A48A0"/>
    <w:rsid w:val="002B5A2E"/>
    <w:rsid w:val="002C58EB"/>
    <w:rsid w:val="002D186A"/>
    <w:rsid w:val="002E2963"/>
    <w:rsid w:val="002E72A2"/>
    <w:rsid w:val="002E7E51"/>
    <w:rsid w:val="0030045D"/>
    <w:rsid w:val="00301C9D"/>
    <w:rsid w:val="00305263"/>
    <w:rsid w:val="00306481"/>
    <w:rsid w:val="00314C54"/>
    <w:rsid w:val="00335629"/>
    <w:rsid w:val="003439B3"/>
    <w:rsid w:val="00352474"/>
    <w:rsid w:val="0035605A"/>
    <w:rsid w:val="00361B6C"/>
    <w:rsid w:val="0036238E"/>
    <w:rsid w:val="00387140"/>
    <w:rsid w:val="003876EC"/>
    <w:rsid w:val="0039789E"/>
    <w:rsid w:val="003A5C97"/>
    <w:rsid w:val="003A6138"/>
    <w:rsid w:val="003C07A4"/>
    <w:rsid w:val="003C1337"/>
    <w:rsid w:val="003C33A0"/>
    <w:rsid w:val="003C431D"/>
    <w:rsid w:val="003C4ABF"/>
    <w:rsid w:val="003D1509"/>
    <w:rsid w:val="003E2CC0"/>
    <w:rsid w:val="003E431C"/>
    <w:rsid w:val="003F75C4"/>
    <w:rsid w:val="00402688"/>
    <w:rsid w:val="004116B0"/>
    <w:rsid w:val="00434B8D"/>
    <w:rsid w:val="00442B6F"/>
    <w:rsid w:val="0045415A"/>
    <w:rsid w:val="00465A56"/>
    <w:rsid w:val="004704CB"/>
    <w:rsid w:val="00472E7D"/>
    <w:rsid w:val="00476508"/>
    <w:rsid w:val="004853D2"/>
    <w:rsid w:val="004923C6"/>
    <w:rsid w:val="004934E4"/>
    <w:rsid w:val="004A24F6"/>
    <w:rsid w:val="004A315A"/>
    <w:rsid w:val="004B7C8B"/>
    <w:rsid w:val="004B7D3C"/>
    <w:rsid w:val="004C173B"/>
    <w:rsid w:val="004C3479"/>
    <w:rsid w:val="004C62A5"/>
    <w:rsid w:val="004C72E8"/>
    <w:rsid w:val="004D1A64"/>
    <w:rsid w:val="004D22A7"/>
    <w:rsid w:val="004D25F5"/>
    <w:rsid w:val="004D7B47"/>
    <w:rsid w:val="004E0B25"/>
    <w:rsid w:val="004E3F02"/>
    <w:rsid w:val="004F2156"/>
    <w:rsid w:val="004F2186"/>
    <w:rsid w:val="004F53C1"/>
    <w:rsid w:val="004F7BAD"/>
    <w:rsid w:val="00506B13"/>
    <w:rsid w:val="00514BD1"/>
    <w:rsid w:val="00523D20"/>
    <w:rsid w:val="00526C8A"/>
    <w:rsid w:val="00533704"/>
    <w:rsid w:val="005432F6"/>
    <w:rsid w:val="00546012"/>
    <w:rsid w:val="00560A5F"/>
    <w:rsid w:val="00560E7E"/>
    <w:rsid w:val="00562B26"/>
    <w:rsid w:val="005661F4"/>
    <w:rsid w:val="00572331"/>
    <w:rsid w:val="00577FBB"/>
    <w:rsid w:val="005803CA"/>
    <w:rsid w:val="005823A1"/>
    <w:rsid w:val="00587E05"/>
    <w:rsid w:val="00592DF0"/>
    <w:rsid w:val="005B38AA"/>
    <w:rsid w:val="005B74AB"/>
    <w:rsid w:val="005C7240"/>
    <w:rsid w:val="005D59A6"/>
    <w:rsid w:val="005E384F"/>
    <w:rsid w:val="005E697E"/>
    <w:rsid w:val="005F3993"/>
    <w:rsid w:val="005F634F"/>
    <w:rsid w:val="00600FA8"/>
    <w:rsid w:val="00605B38"/>
    <w:rsid w:val="006070F2"/>
    <w:rsid w:val="006111FF"/>
    <w:rsid w:val="00614724"/>
    <w:rsid w:val="0062430D"/>
    <w:rsid w:val="0062506A"/>
    <w:rsid w:val="006259DA"/>
    <w:rsid w:val="00626890"/>
    <w:rsid w:val="00632493"/>
    <w:rsid w:val="006334C6"/>
    <w:rsid w:val="00636B6F"/>
    <w:rsid w:val="006429BF"/>
    <w:rsid w:val="006440A9"/>
    <w:rsid w:val="006520C1"/>
    <w:rsid w:val="00656E32"/>
    <w:rsid w:val="0066046B"/>
    <w:rsid w:val="00661442"/>
    <w:rsid w:val="00670D17"/>
    <w:rsid w:val="00671DA1"/>
    <w:rsid w:val="00672D07"/>
    <w:rsid w:val="00674435"/>
    <w:rsid w:val="00674E00"/>
    <w:rsid w:val="00677B5B"/>
    <w:rsid w:val="006804C3"/>
    <w:rsid w:val="00681018"/>
    <w:rsid w:val="00697987"/>
    <w:rsid w:val="006B3642"/>
    <w:rsid w:val="006B6800"/>
    <w:rsid w:val="006C644E"/>
    <w:rsid w:val="006D1D68"/>
    <w:rsid w:val="006D5739"/>
    <w:rsid w:val="006D5BF3"/>
    <w:rsid w:val="006E113E"/>
    <w:rsid w:val="006E3E7D"/>
    <w:rsid w:val="006F2FDE"/>
    <w:rsid w:val="006F4FAE"/>
    <w:rsid w:val="00700174"/>
    <w:rsid w:val="007006BE"/>
    <w:rsid w:val="00700AC8"/>
    <w:rsid w:val="007067D2"/>
    <w:rsid w:val="00742967"/>
    <w:rsid w:val="00746734"/>
    <w:rsid w:val="00753C0F"/>
    <w:rsid w:val="007543C7"/>
    <w:rsid w:val="00762ECA"/>
    <w:rsid w:val="00773BE5"/>
    <w:rsid w:val="0077743E"/>
    <w:rsid w:val="00780962"/>
    <w:rsid w:val="00781315"/>
    <w:rsid w:val="00783579"/>
    <w:rsid w:val="007859EE"/>
    <w:rsid w:val="00787C42"/>
    <w:rsid w:val="007A2E0F"/>
    <w:rsid w:val="007A6624"/>
    <w:rsid w:val="007A70E1"/>
    <w:rsid w:val="007B410B"/>
    <w:rsid w:val="007B5B08"/>
    <w:rsid w:val="007B676D"/>
    <w:rsid w:val="007C206E"/>
    <w:rsid w:val="007C368A"/>
    <w:rsid w:val="007C3F5F"/>
    <w:rsid w:val="007E0B94"/>
    <w:rsid w:val="007E1D18"/>
    <w:rsid w:val="008005DF"/>
    <w:rsid w:val="00801280"/>
    <w:rsid w:val="00804F6E"/>
    <w:rsid w:val="008071EF"/>
    <w:rsid w:val="00815F51"/>
    <w:rsid w:val="00816218"/>
    <w:rsid w:val="00830FEF"/>
    <w:rsid w:val="0083287E"/>
    <w:rsid w:val="008337D5"/>
    <w:rsid w:val="00843181"/>
    <w:rsid w:val="008436D7"/>
    <w:rsid w:val="00847230"/>
    <w:rsid w:val="008516C3"/>
    <w:rsid w:val="00853ECC"/>
    <w:rsid w:val="008543C6"/>
    <w:rsid w:val="00864CD6"/>
    <w:rsid w:val="00866191"/>
    <w:rsid w:val="008707B7"/>
    <w:rsid w:val="0087140E"/>
    <w:rsid w:val="00871784"/>
    <w:rsid w:val="008724AE"/>
    <w:rsid w:val="00881A57"/>
    <w:rsid w:val="0088691A"/>
    <w:rsid w:val="00886AF2"/>
    <w:rsid w:val="0089064F"/>
    <w:rsid w:val="0089298D"/>
    <w:rsid w:val="00893D00"/>
    <w:rsid w:val="00896DEE"/>
    <w:rsid w:val="008A30DD"/>
    <w:rsid w:val="008B03AD"/>
    <w:rsid w:val="008B66BF"/>
    <w:rsid w:val="008B7472"/>
    <w:rsid w:val="008C4EBC"/>
    <w:rsid w:val="008C6307"/>
    <w:rsid w:val="008C6F4B"/>
    <w:rsid w:val="008D3EFB"/>
    <w:rsid w:val="008D7EFD"/>
    <w:rsid w:val="008E0ED2"/>
    <w:rsid w:val="008E31EA"/>
    <w:rsid w:val="008F02DD"/>
    <w:rsid w:val="008F3901"/>
    <w:rsid w:val="008F5AA9"/>
    <w:rsid w:val="008F6334"/>
    <w:rsid w:val="0090485E"/>
    <w:rsid w:val="00911E4E"/>
    <w:rsid w:val="00917A30"/>
    <w:rsid w:val="00920B34"/>
    <w:rsid w:val="00935324"/>
    <w:rsid w:val="00936119"/>
    <w:rsid w:val="00952330"/>
    <w:rsid w:val="00955027"/>
    <w:rsid w:val="00955330"/>
    <w:rsid w:val="009560B0"/>
    <w:rsid w:val="00965ACC"/>
    <w:rsid w:val="0096741A"/>
    <w:rsid w:val="00971335"/>
    <w:rsid w:val="00980905"/>
    <w:rsid w:val="00980C31"/>
    <w:rsid w:val="00983307"/>
    <w:rsid w:val="0099152B"/>
    <w:rsid w:val="00994269"/>
    <w:rsid w:val="00996CC3"/>
    <w:rsid w:val="009B1820"/>
    <w:rsid w:val="009B2D45"/>
    <w:rsid w:val="009D2A0F"/>
    <w:rsid w:val="009E03D6"/>
    <w:rsid w:val="00A00B35"/>
    <w:rsid w:val="00A04167"/>
    <w:rsid w:val="00A043E5"/>
    <w:rsid w:val="00A0780F"/>
    <w:rsid w:val="00A1748C"/>
    <w:rsid w:val="00A224CA"/>
    <w:rsid w:val="00A26410"/>
    <w:rsid w:val="00A26E80"/>
    <w:rsid w:val="00A30DE5"/>
    <w:rsid w:val="00A44C3D"/>
    <w:rsid w:val="00A52D7D"/>
    <w:rsid w:val="00A60AF5"/>
    <w:rsid w:val="00A61628"/>
    <w:rsid w:val="00A64C38"/>
    <w:rsid w:val="00A65B67"/>
    <w:rsid w:val="00A82319"/>
    <w:rsid w:val="00A85528"/>
    <w:rsid w:val="00A86022"/>
    <w:rsid w:val="00A91D37"/>
    <w:rsid w:val="00AA5077"/>
    <w:rsid w:val="00AB4392"/>
    <w:rsid w:val="00AD03B0"/>
    <w:rsid w:val="00AD3969"/>
    <w:rsid w:val="00AD4237"/>
    <w:rsid w:val="00AD5918"/>
    <w:rsid w:val="00AE032E"/>
    <w:rsid w:val="00AE33A4"/>
    <w:rsid w:val="00AE7302"/>
    <w:rsid w:val="00AF324D"/>
    <w:rsid w:val="00AF3749"/>
    <w:rsid w:val="00AF380C"/>
    <w:rsid w:val="00AF5045"/>
    <w:rsid w:val="00AF55FC"/>
    <w:rsid w:val="00AF61B4"/>
    <w:rsid w:val="00AF7F2F"/>
    <w:rsid w:val="00B06381"/>
    <w:rsid w:val="00B10A43"/>
    <w:rsid w:val="00B11245"/>
    <w:rsid w:val="00B127A2"/>
    <w:rsid w:val="00B206A6"/>
    <w:rsid w:val="00B21E6F"/>
    <w:rsid w:val="00B42F71"/>
    <w:rsid w:val="00B43450"/>
    <w:rsid w:val="00B43664"/>
    <w:rsid w:val="00B60934"/>
    <w:rsid w:val="00B623AC"/>
    <w:rsid w:val="00B642A1"/>
    <w:rsid w:val="00B65CD1"/>
    <w:rsid w:val="00B7039F"/>
    <w:rsid w:val="00B76399"/>
    <w:rsid w:val="00B81A16"/>
    <w:rsid w:val="00B81B72"/>
    <w:rsid w:val="00B852A8"/>
    <w:rsid w:val="00B91648"/>
    <w:rsid w:val="00B958BE"/>
    <w:rsid w:val="00B97CB1"/>
    <w:rsid w:val="00B97ED0"/>
    <w:rsid w:val="00BA0F65"/>
    <w:rsid w:val="00BA20E7"/>
    <w:rsid w:val="00BB1383"/>
    <w:rsid w:val="00BB1AE8"/>
    <w:rsid w:val="00BB23A9"/>
    <w:rsid w:val="00BC0F0D"/>
    <w:rsid w:val="00BC160F"/>
    <w:rsid w:val="00BC56B5"/>
    <w:rsid w:val="00BD1677"/>
    <w:rsid w:val="00BD7FC5"/>
    <w:rsid w:val="00BE0CDA"/>
    <w:rsid w:val="00C00EBD"/>
    <w:rsid w:val="00C03652"/>
    <w:rsid w:val="00C15FC6"/>
    <w:rsid w:val="00C36C70"/>
    <w:rsid w:val="00C43E1F"/>
    <w:rsid w:val="00C44E40"/>
    <w:rsid w:val="00C51EFB"/>
    <w:rsid w:val="00C52FFB"/>
    <w:rsid w:val="00C54BC2"/>
    <w:rsid w:val="00C607A5"/>
    <w:rsid w:val="00C64B21"/>
    <w:rsid w:val="00C7583B"/>
    <w:rsid w:val="00C808D8"/>
    <w:rsid w:val="00C82167"/>
    <w:rsid w:val="00C82E73"/>
    <w:rsid w:val="00C859A2"/>
    <w:rsid w:val="00C9273D"/>
    <w:rsid w:val="00C92D99"/>
    <w:rsid w:val="00C94C81"/>
    <w:rsid w:val="00C965A4"/>
    <w:rsid w:val="00CA1E5D"/>
    <w:rsid w:val="00CB4A3F"/>
    <w:rsid w:val="00CC7778"/>
    <w:rsid w:val="00CD0FEB"/>
    <w:rsid w:val="00CE0939"/>
    <w:rsid w:val="00CE48B8"/>
    <w:rsid w:val="00CF2E26"/>
    <w:rsid w:val="00CF320A"/>
    <w:rsid w:val="00D0291C"/>
    <w:rsid w:val="00D0602B"/>
    <w:rsid w:val="00D22FAF"/>
    <w:rsid w:val="00D23D00"/>
    <w:rsid w:val="00D2498D"/>
    <w:rsid w:val="00D31B28"/>
    <w:rsid w:val="00D55955"/>
    <w:rsid w:val="00D62EE2"/>
    <w:rsid w:val="00D642E2"/>
    <w:rsid w:val="00D644A0"/>
    <w:rsid w:val="00D64523"/>
    <w:rsid w:val="00D657CF"/>
    <w:rsid w:val="00D6791F"/>
    <w:rsid w:val="00D67EA5"/>
    <w:rsid w:val="00D7755C"/>
    <w:rsid w:val="00D8041D"/>
    <w:rsid w:val="00D9565A"/>
    <w:rsid w:val="00D95843"/>
    <w:rsid w:val="00D966E5"/>
    <w:rsid w:val="00DA36E0"/>
    <w:rsid w:val="00DA514C"/>
    <w:rsid w:val="00DC1313"/>
    <w:rsid w:val="00DC4C51"/>
    <w:rsid w:val="00DD2770"/>
    <w:rsid w:val="00DD524F"/>
    <w:rsid w:val="00DD591E"/>
    <w:rsid w:val="00DE45C0"/>
    <w:rsid w:val="00DF3C74"/>
    <w:rsid w:val="00DF5886"/>
    <w:rsid w:val="00DF59D5"/>
    <w:rsid w:val="00E03D23"/>
    <w:rsid w:val="00E0423E"/>
    <w:rsid w:val="00E2083D"/>
    <w:rsid w:val="00E20BB7"/>
    <w:rsid w:val="00E21B0D"/>
    <w:rsid w:val="00E27920"/>
    <w:rsid w:val="00E316CC"/>
    <w:rsid w:val="00E34FC4"/>
    <w:rsid w:val="00E35E3A"/>
    <w:rsid w:val="00E36EEE"/>
    <w:rsid w:val="00E455BD"/>
    <w:rsid w:val="00E47A9C"/>
    <w:rsid w:val="00E51E14"/>
    <w:rsid w:val="00E529F2"/>
    <w:rsid w:val="00E56C05"/>
    <w:rsid w:val="00E622A7"/>
    <w:rsid w:val="00E630E0"/>
    <w:rsid w:val="00E679EF"/>
    <w:rsid w:val="00E77D52"/>
    <w:rsid w:val="00E82D3E"/>
    <w:rsid w:val="00E8578E"/>
    <w:rsid w:val="00E87474"/>
    <w:rsid w:val="00E905EE"/>
    <w:rsid w:val="00E91BBC"/>
    <w:rsid w:val="00E92A5A"/>
    <w:rsid w:val="00E96A9F"/>
    <w:rsid w:val="00EA60A6"/>
    <w:rsid w:val="00EA6A98"/>
    <w:rsid w:val="00EB3074"/>
    <w:rsid w:val="00ED3705"/>
    <w:rsid w:val="00ED5D32"/>
    <w:rsid w:val="00ED5F2B"/>
    <w:rsid w:val="00EE78A5"/>
    <w:rsid w:val="00EF5EDB"/>
    <w:rsid w:val="00F0686D"/>
    <w:rsid w:val="00F07753"/>
    <w:rsid w:val="00F170A4"/>
    <w:rsid w:val="00F22901"/>
    <w:rsid w:val="00F344B9"/>
    <w:rsid w:val="00F36568"/>
    <w:rsid w:val="00F4342D"/>
    <w:rsid w:val="00F47FF0"/>
    <w:rsid w:val="00F52F49"/>
    <w:rsid w:val="00F709ED"/>
    <w:rsid w:val="00F714BB"/>
    <w:rsid w:val="00FA1CF0"/>
    <w:rsid w:val="00FA2137"/>
    <w:rsid w:val="00FA441C"/>
    <w:rsid w:val="00FA5EC8"/>
    <w:rsid w:val="00FB0141"/>
    <w:rsid w:val="00FB6E56"/>
    <w:rsid w:val="00FB7062"/>
    <w:rsid w:val="00FB7ABA"/>
    <w:rsid w:val="00FC102F"/>
    <w:rsid w:val="00FD46D7"/>
    <w:rsid w:val="00FD677F"/>
    <w:rsid w:val="00FE5FCC"/>
    <w:rsid w:val="00FF303C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5C992"/>
  <w15:docId w15:val="{DBB71E26-EBC1-4AEA-9321-1CCCDFE7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85E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7F2F"/>
    <w:pPr>
      <w:keepNext/>
      <w:keepLines/>
      <w:numPr>
        <w:numId w:val="1"/>
      </w:numPr>
      <w:spacing w:before="240" w:after="0" w:line="360" w:lineRule="auto"/>
      <w:ind w:left="431" w:hanging="431"/>
      <w:outlineLvl w:val="0"/>
    </w:pPr>
    <w:rPr>
      <w:rFonts w:eastAsiaTheme="majorEastAsia" w:cstheme="majorBidi"/>
      <w:color w:val="6CACE4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F11"/>
    <w:pPr>
      <w:keepNext/>
      <w:keepLines/>
      <w:numPr>
        <w:ilvl w:val="1"/>
        <w:numId w:val="1"/>
      </w:numPr>
      <w:spacing w:before="40" w:after="0" w:line="360" w:lineRule="auto"/>
      <w:outlineLvl w:val="1"/>
    </w:pPr>
    <w:rPr>
      <w:rFonts w:eastAsiaTheme="majorEastAsia" w:cstheme="majorBidi"/>
      <w:color w:val="6CACE4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4C38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A7A9AC"/>
      <w:sz w:val="2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422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A7A9AC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F422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7A9A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8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8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89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8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F2F"/>
    <w:rPr>
      <w:rFonts w:ascii="Verdana" w:eastAsiaTheme="majorEastAsia" w:hAnsi="Verdana" w:cstheme="majorBidi"/>
      <w:color w:val="6CACE4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F11"/>
    <w:rPr>
      <w:rFonts w:ascii="Verdana" w:eastAsiaTheme="majorEastAsia" w:hAnsi="Verdana" w:cstheme="majorBidi"/>
      <w:color w:val="6CACE4"/>
      <w:szCs w:val="26"/>
    </w:rPr>
  </w:style>
  <w:style w:type="paragraph" w:styleId="NoSpacing">
    <w:name w:val="No Spacing"/>
    <w:link w:val="NoSpacingChar"/>
    <w:uiPriority w:val="1"/>
    <w:qFormat/>
    <w:rsid w:val="0011456F"/>
    <w:pPr>
      <w:spacing w:after="0" w:line="240" w:lineRule="auto"/>
    </w:pPr>
    <w:rPr>
      <w:rFonts w:ascii="Verdana" w:eastAsiaTheme="minorEastAsia" w:hAnsi="Verdana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456F"/>
    <w:rPr>
      <w:rFonts w:ascii="Verdana" w:eastAsiaTheme="minorEastAsi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7E"/>
  </w:style>
  <w:style w:type="paragraph" w:styleId="Footer">
    <w:name w:val="footer"/>
    <w:basedOn w:val="Normal"/>
    <w:link w:val="FooterChar"/>
    <w:uiPriority w:val="99"/>
    <w:unhideWhenUsed/>
    <w:rsid w:val="0056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7E"/>
  </w:style>
  <w:style w:type="character" w:styleId="PlaceholderText">
    <w:name w:val="Placeholder Text"/>
    <w:basedOn w:val="DefaultParagraphFont"/>
    <w:uiPriority w:val="99"/>
    <w:semiHidden/>
    <w:rsid w:val="00132D7F"/>
    <w:rPr>
      <w:color w:val="808080"/>
    </w:rPr>
  </w:style>
  <w:style w:type="paragraph" w:styleId="ListParagraph">
    <w:name w:val="List Paragraph"/>
    <w:basedOn w:val="Normal"/>
    <w:uiPriority w:val="34"/>
    <w:qFormat/>
    <w:rsid w:val="00AF61B4"/>
    <w:pPr>
      <w:ind w:left="720"/>
      <w:contextualSpacing/>
    </w:pPr>
  </w:style>
  <w:style w:type="table" w:styleId="TableGrid">
    <w:name w:val="Table Grid"/>
    <w:basedOn w:val="TableNormal"/>
    <w:uiPriority w:val="59"/>
    <w:rsid w:val="0006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609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64C38"/>
    <w:rPr>
      <w:rFonts w:ascii="Verdana" w:eastAsiaTheme="majorEastAsia" w:hAnsi="Verdana" w:cstheme="majorBidi"/>
      <w:color w:val="A7A9AC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422E"/>
    <w:rPr>
      <w:rFonts w:asciiTheme="majorHAnsi" w:eastAsiaTheme="majorEastAsia" w:hAnsiTheme="majorHAnsi" w:cstheme="majorBidi"/>
      <w:i/>
      <w:iCs/>
      <w:color w:val="A7A9AC"/>
      <w:sz w:val="20"/>
    </w:rPr>
  </w:style>
  <w:style w:type="table" w:customStyle="1" w:styleId="GridTable1Light-Accent11">
    <w:name w:val="Grid Table 1 Light - Accent 11"/>
    <w:basedOn w:val="TableNormal"/>
    <w:uiPriority w:val="46"/>
    <w:rsid w:val="00F4342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0F422E"/>
    <w:rPr>
      <w:rFonts w:asciiTheme="majorHAnsi" w:eastAsiaTheme="majorEastAsia" w:hAnsiTheme="majorHAnsi" w:cstheme="majorBidi"/>
      <w:color w:val="A7A9AC"/>
      <w:sz w:val="20"/>
    </w:rPr>
  </w:style>
  <w:style w:type="character" w:styleId="Hyperlink">
    <w:name w:val="Hyperlink"/>
    <w:basedOn w:val="DefaultParagraphFont"/>
    <w:uiPriority w:val="99"/>
    <w:unhideWhenUsed/>
    <w:rsid w:val="00BC56B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642A1"/>
    <w:pPr>
      <w:outlineLvl w:val="9"/>
    </w:pPr>
    <w:rPr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642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42A1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CF"/>
    <w:rPr>
      <w:rFonts w:ascii="Segoe UI" w:hAnsi="Segoe UI" w:cs="Segoe UI"/>
      <w:sz w:val="18"/>
      <w:szCs w:val="18"/>
    </w:rPr>
  </w:style>
  <w:style w:type="table" w:customStyle="1" w:styleId="GridTable1Light-Accent12">
    <w:name w:val="Grid Table 1 Light - Accent 12"/>
    <w:basedOn w:val="TableNormal"/>
    <w:uiPriority w:val="46"/>
    <w:rsid w:val="00E8747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3">
    <w:name w:val="toc 3"/>
    <w:basedOn w:val="Normal"/>
    <w:next w:val="Normal"/>
    <w:autoRedefine/>
    <w:uiPriority w:val="39"/>
    <w:unhideWhenUsed/>
    <w:rsid w:val="00AD03B0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978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8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8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8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1Light-Accent1">
    <w:name w:val="Grid Table 1 Light Accent 1"/>
    <w:basedOn w:val="TableNormal"/>
    <w:uiPriority w:val="46"/>
    <w:rsid w:val="009048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semiHidden/>
    <w:rsid w:val="002E29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2E2963"/>
    <w:rPr>
      <w:rFonts w:ascii="Times New Roman" w:eastAsia="Times New Roman" w:hAnsi="Times New Roman" w:cs="Times New Roman"/>
      <w:sz w:val="24"/>
      <w:szCs w:val="24"/>
      <w:lang w:val="en-US"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%20Culshaw.ACCESSPLANIT.000\Downloads\Standard%20Specification%20Template%20(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2015-01-20T00:00:00</PublishDate>
  <Abstract>To draw together all the required features of the integration process, creating a central point of reference for assembling work packages.</Abstract>
  <CompanyAddress/>
  <CompanyPhone/>
  <CompanyFax/>
  <CompanyEmail>rob@accessplanit.com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F4F2A8-2231-4B63-A66C-E71C7765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Specification Template (20).dotx</Template>
  <TotalTime>76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AP01604 - The FPA - Registration Form Changes</vt:lpstr>
    </vt:vector>
  </TitlesOfParts>
  <Company>accessplanit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AP01604 - The FPA - Registration Form Changes</dc:title>
  <dc:subject/>
  <dc:creator>Jenna Culshaw</dc:creator>
  <cp:lastModifiedBy>Jenna Culshaw</cp:lastModifiedBy>
  <cp:revision>18</cp:revision>
  <cp:lastPrinted>2015-01-21T10:48:00Z</cp:lastPrinted>
  <dcterms:created xsi:type="dcterms:W3CDTF">2019-08-09T13:40:00Z</dcterms:created>
  <dcterms:modified xsi:type="dcterms:W3CDTF">2019-08-16T11:32:00Z</dcterms:modified>
</cp:coreProperties>
</file>